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537C6" w14:textId="366DE6B9" w:rsidR="00594334" w:rsidRDefault="00594334" w:rsidP="00594334">
      <w:pPr>
        <w:rPr>
          <w:b/>
          <w:bCs/>
          <w:color w:val="4D4B54" w:themeColor="accent4"/>
          <w:sz w:val="40"/>
          <w:szCs w:val="40"/>
        </w:rPr>
      </w:pPr>
      <w:r>
        <w:rPr>
          <w:b/>
          <w:bCs/>
          <w:color w:val="4D4B54" w:themeColor="accent4"/>
          <w:sz w:val="40"/>
          <w:szCs w:val="40"/>
        </w:rPr>
        <w:t>NOTAT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7621"/>
      </w:tblGrid>
      <w:tr w:rsidR="00B607F4" w:rsidRPr="00BE77F2" w14:paraId="21A6C839" w14:textId="77777777" w:rsidTr="00377E90">
        <w:tc>
          <w:tcPr>
            <w:tcW w:w="851" w:type="dxa"/>
            <w:shd w:val="clear" w:color="auto" w:fill="auto"/>
          </w:tcPr>
          <w:p w14:paraId="61AC25DA" w14:textId="77777777" w:rsidR="00B607F4" w:rsidRPr="00BE77F2" w:rsidRDefault="00B607F4" w:rsidP="00377E90">
            <w:pPr>
              <w:spacing w:before="0" w:after="0"/>
              <w:rPr>
                <w:rFonts w:cstheme="minorHAnsi"/>
                <w:b/>
              </w:rPr>
            </w:pPr>
            <w:r w:rsidRPr="00BE77F2">
              <w:rPr>
                <w:rFonts w:cstheme="minorHAnsi"/>
                <w:b/>
              </w:rPr>
              <w:t>Til:</w:t>
            </w:r>
          </w:p>
        </w:tc>
        <w:sdt>
          <w:sdtPr>
            <w:rPr>
              <w:rFonts w:cstheme="minorHAnsi"/>
            </w:rPr>
            <w:id w:val="247698448"/>
            <w:placeholder>
              <w:docPart w:val="88D219937BC44BA3A84E1D17917683D4"/>
            </w:placeholder>
          </w:sdtPr>
          <w:sdtEndPr/>
          <w:sdtContent>
            <w:tc>
              <w:tcPr>
                <w:tcW w:w="7621" w:type="dxa"/>
                <w:shd w:val="clear" w:color="auto" w:fill="auto"/>
              </w:tcPr>
              <w:p w14:paraId="243508FE" w14:textId="02B79D0E" w:rsidR="00B607F4" w:rsidRPr="00BE77F2" w:rsidRDefault="00245502" w:rsidP="00377E90">
                <w:pPr>
                  <w:spacing w:before="0" w:after="0"/>
                  <w:jc w:val="lef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Agnete Sommerset</w:t>
                </w:r>
              </w:p>
            </w:tc>
          </w:sdtContent>
        </w:sdt>
      </w:tr>
      <w:tr w:rsidR="00B607F4" w:rsidRPr="00BE77F2" w14:paraId="2923A367" w14:textId="77777777" w:rsidTr="00377E90">
        <w:tc>
          <w:tcPr>
            <w:tcW w:w="851" w:type="dxa"/>
            <w:shd w:val="clear" w:color="auto" w:fill="auto"/>
          </w:tcPr>
          <w:p w14:paraId="165C0548" w14:textId="77777777" w:rsidR="00B607F4" w:rsidRPr="00BE77F2" w:rsidRDefault="00B607F4" w:rsidP="00377E90">
            <w:pPr>
              <w:spacing w:before="0" w:after="0"/>
              <w:rPr>
                <w:rFonts w:cstheme="minorHAnsi"/>
                <w:b/>
              </w:rPr>
            </w:pPr>
            <w:r w:rsidRPr="00BE77F2">
              <w:rPr>
                <w:rFonts w:cstheme="minorHAnsi"/>
                <w:b/>
              </w:rPr>
              <w:t>Dato:</w:t>
            </w:r>
          </w:p>
        </w:tc>
        <w:sdt>
          <w:sdtPr>
            <w:rPr>
              <w:rFonts w:cstheme="minorHAnsi"/>
            </w:rPr>
            <w:id w:val="-1151600346"/>
            <w:placeholder>
              <w:docPart w:val="26ABF178D15443B5BB25F34AA87E0DF7"/>
            </w:placeholder>
            <w:date w:fullDate="2022-12-12T00:00:00Z"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tc>
              <w:tcPr>
                <w:tcW w:w="7621" w:type="dxa"/>
                <w:shd w:val="clear" w:color="auto" w:fill="auto"/>
              </w:tcPr>
              <w:p w14:paraId="63435513" w14:textId="653DA808" w:rsidR="00B607F4" w:rsidRPr="00BE77F2" w:rsidRDefault="00D87AC5" w:rsidP="00377E90">
                <w:pPr>
                  <w:spacing w:before="0" w:after="0"/>
                  <w:jc w:val="lef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>12.12.2022</w:t>
                </w:r>
              </w:p>
            </w:tc>
          </w:sdtContent>
        </w:sdt>
      </w:tr>
      <w:tr w:rsidR="00B607F4" w:rsidRPr="00BE77F2" w14:paraId="4E3308B0" w14:textId="77777777" w:rsidTr="00377E90">
        <w:tc>
          <w:tcPr>
            <w:tcW w:w="851" w:type="dxa"/>
            <w:shd w:val="clear" w:color="auto" w:fill="auto"/>
          </w:tcPr>
          <w:p w14:paraId="574076AA" w14:textId="77777777" w:rsidR="00B607F4" w:rsidRPr="00BE77F2" w:rsidRDefault="00B607F4" w:rsidP="00377E90">
            <w:pPr>
              <w:spacing w:before="0" w:after="0"/>
              <w:rPr>
                <w:rFonts w:cstheme="minorHAnsi"/>
                <w:b/>
              </w:rPr>
            </w:pPr>
            <w:r w:rsidRPr="00BE77F2">
              <w:rPr>
                <w:rFonts w:cstheme="minorHAnsi"/>
                <w:b/>
              </w:rPr>
              <w:t>Fra:</w:t>
            </w:r>
          </w:p>
        </w:tc>
        <w:tc>
          <w:tcPr>
            <w:tcW w:w="7621" w:type="dxa"/>
            <w:shd w:val="clear" w:color="auto" w:fill="auto"/>
          </w:tcPr>
          <w:p w14:paraId="5F154633" w14:textId="1F88A2C0" w:rsidR="00B607F4" w:rsidRPr="00BE77F2" w:rsidRDefault="00A90269" w:rsidP="00377E90">
            <w:pPr>
              <w:spacing w:before="0" w:after="0"/>
              <w:jc w:val="left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856655013"/>
                <w:placeholder>
                  <w:docPart w:val="09C815AAF819437AAE73D2A27F0E2B72"/>
                </w:placeholder>
              </w:sdtPr>
              <w:sdtEndPr/>
              <w:sdtContent>
                <w:r w:rsidR="00D87AC5">
                  <w:rPr>
                    <w:rFonts w:cstheme="minorHAnsi"/>
                  </w:rPr>
                  <w:t>Hans Kristian Skjold</w:t>
                </w:r>
              </w:sdtContent>
            </w:sdt>
          </w:p>
        </w:tc>
      </w:tr>
      <w:tr w:rsidR="00B607F4" w:rsidRPr="00BE77F2" w14:paraId="3DFDB615" w14:textId="77777777" w:rsidTr="00377E90">
        <w:tc>
          <w:tcPr>
            <w:tcW w:w="851" w:type="dxa"/>
            <w:shd w:val="clear" w:color="auto" w:fill="auto"/>
            <w:tcMar>
              <w:bottom w:w="851" w:type="dxa"/>
            </w:tcMar>
          </w:tcPr>
          <w:p w14:paraId="16E132F0" w14:textId="77777777" w:rsidR="00B607F4" w:rsidRPr="00BE77F2" w:rsidRDefault="00B607F4" w:rsidP="00377E90">
            <w:pPr>
              <w:spacing w:before="0" w:after="0"/>
              <w:rPr>
                <w:rFonts w:cstheme="minorHAnsi"/>
                <w:b/>
              </w:rPr>
            </w:pPr>
            <w:r w:rsidRPr="00BE77F2">
              <w:rPr>
                <w:rFonts w:cstheme="minorHAnsi"/>
                <w:b/>
              </w:rPr>
              <w:t>Emne:</w:t>
            </w:r>
          </w:p>
        </w:tc>
        <w:sdt>
          <w:sdtPr>
            <w:rPr>
              <w:rFonts w:cstheme="minorHAnsi"/>
            </w:rPr>
            <w:id w:val="-4361273"/>
            <w:placeholder>
              <w:docPart w:val="FBBC790B07B64F4D9E5EF6FCA8F075C4"/>
            </w:placeholder>
            <w:text/>
          </w:sdtPr>
          <w:sdtEndPr/>
          <w:sdtContent>
            <w:tc>
              <w:tcPr>
                <w:tcW w:w="7621" w:type="dxa"/>
                <w:shd w:val="clear" w:color="auto" w:fill="auto"/>
              </w:tcPr>
              <w:p w14:paraId="586BE359" w14:textId="7DB5FB72" w:rsidR="00B607F4" w:rsidRPr="00BE77F2" w:rsidRDefault="00720057" w:rsidP="00377E90">
                <w:pPr>
                  <w:spacing w:before="0" w:after="0"/>
                  <w:jc w:val="left"/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Notat – statlig forespørsel </w:t>
                </w:r>
                <w:r w:rsidR="00E5482F">
                  <w:rPr>
                    <w:rFonts w:cstheme="minorHAnsi"/>
                  </w:rPr>
                  <w:t>på innsamling av elektronikkavfall</w:t>
                </w:r>
              </w:p>
            </w:tc>
          </w:sdtContent>
        </w:sdt>
      </w:tr>
    </w:tbl>
    <w:p w14:paraId="066DDA97" w14:textId="77777777" w:rsidR="00163EAC" w:rsidRDefault="00983085" w:rsidP="000B679F">
      <w:pPr>
        <w:pStyle w:val="Overskrift1"/>
        <w:numPr>
          <w:ilvl w:val="0"/>
          <w:numId w:val="0"/>
        </w:numPr>
        <w:ind w:left="431"/>
      </w:pPr>
      <w:bookmarkStart w:id="0" w:name="_Hlk62136954"/>
      <w:r>
        <w:t xml:space="preserve">Nasjonale og regionale </w:t>
      </w:r>
      <w:r w:rsidR="00EA71DA">
        <w:t>statlige innkjøpsavtaler</w:t>
      </w:r>
    </w:p>
    <w:p w14:paraId="35A576A8" w14:textId="2B5DFC17" w:rsidR="00B607F4" w:rsidRPr="00DC38BC" w:rsidRDefault="00163EAC" w:rsidP="000B679F">
      <w:pPr>
        <w:pStyle w:val="Overskrift1"/>
        <w:numPr>
          <w:ilvl w:val="0"/>
          <w:numId w:val="0"/>
        </w:numPr>
        <w:ind w:left="431"/>
        <w:rPr>
          <w:sz w:val="24"/>
          <w:szCs w:val="24"/>
        </w:rPr>
      </w:pPr>
      <w:r>
        <w:t>-</w:t>
      </w:r>
      <w:r w:rsidR="00A77A42" w:rsidRPr="00DC38BC">
        <w:rPr>
          <w:sz w:val="24"/>
          <w:szCs w:val="24"/>
        </w:rPr>
        <w:t xml:space="preserve"> mulighet er åpen på innsamling av </w:t>
      </w:r>
      <w:r w:rsidR="00DC38BC" w:rsidRPr="00DC38BC">
        <w:rPr>
          <w:sz w:val="24"/>
          <w:szCs w:val="24"/>
        </w:rPr>
        <w:t>elektronik</w:t>
      </w:r>
      <w:r w:rsidR="00DC38BC">
        <w:rPr>
          <w:sz w:val="24"/>
          <w:szCs w:val="24"/>
        </w:rPr>
        <w:t>k</w:t>
      </w:r>
      <w:r w:rsidR="00DC38BC" w:rsidRPr="00DC38BC">
        <w:rPr>
          <w:sz w:val="24"/>
          <w:szCs w:val="24"/>
        </w:rPr>
        <w:t>avfall</w:t>
      </w:r>
      <w:r>
        <w:rPr>
          <w:sz w:val="24"/>
          <w:szCs w:val="24"/>
        </w:rPr>
        <w:t xml:space="preserve"> -</w:t>
      </w:r>
    </w:p>
    <w:p w14:paraId="1B4F05C6" w14:textId="375878AC" w:rsidR="00CB2AA8" w:rsidRDefault="00EA71DA" w:rsidP="00193A9B">
      <w:pPr>
        <w:rPr>
          <w:i/>
          <w:iCs/>
        </w:rPr>
      </w:pPr>
      <w:r w:rsidRPr="000B679F">
        <w:rPr>
          <w:i/>
          <w:iCs/>
        </w:rPr>
        <w:t xml:space="preserve">Staten utnytter sin innkjøpsmakt </w:t>
      </w:r>
      <w:r w:rsidR="008E1001" w:rsidRPr="000B679F">
        <w:rPr>
          <w:i/>
          <w:iCs/>
        </w:rPr>
        <w:t xml:space="preserve">og effektiviserer sine transaksjonskostnader ved å inngå nasjonale og regionale innkjøpsavtaler.  </w:t>
      </w:r>
      <w:r w:rsidR="00ED6CDA" w:rsidRPr="000B679F">
        <w:rPr>
          <w:i/>
          <w:iCs/>
        </w:rPr>
        <w:t xml:space="preserve">Mange </w:t>
      </w:r>
      <w:r w:rsidR="008E1001" w:rsidRPr="000B679F">
        <w:rPr>
          <w:i/>
          <w:iCs/>
        </w:rPr>
        <w:t xml:space="preserve">regionale </w:t>
      </w:r>
      <w:r w:rsidR="00ED6CDA" w:rsidRPr="000B679F">
        <w:rPr>
          <w:i/>
          <w:iCs/>
        </w:rPr>
        <w:t>foretak utnytter denne muligheten</w:t>
      </w:r>
      <w:r w:rsidR="00BA328E">
        <w:rPr>
          <w:i/>
          <w:iCs/>
        </w:rPr>
        <w:t>, ofte</w:t>
      </w:r>
      <w:r w:rsidR="00ED6CDA" w:rsidRPr="000B679F">
        <w:rPr>
          <w:i/>
          <w:iCs/>
        </w:rPr>
        <w:t xml:space="preserve"> </w:t>
      </w:r>
      <w:r w:rsidR="005D7EE2" w:rsidRPr="000B679F">
        <w:rPr>
          <w:i/>
          <w:iCs/>
        </w:rPr>
        <w:t>til å bygge opp sin kapasitet</w:t>
      </w:r>
      <w:r w:rsidR="001D6C1D" w:rsidRPr="000B679F">
        <w:rPr>
          <w:i/>
          <w:iCs/>
        </w:rPr>
        <w:t xml:space="preserve"> </w:t>
      </w:r>
      <w:r w:rsidR="00876F77">
        <w:rPr>
          <w:i/>
          <w:iCs/>
        </w:rPr>
        <w:t xml:space="preserve">og </w:t>
      </w:r>
      <w:r w:rsidR="001D6C1D" w:rsidRPr="000B679F">
        <w:rPr>
          <w:i/>
          <w:iCs/>
        </w:rPr>
        <w:t>levere utover egen hjemmebane</w:t>
      </w:r>
      <w:r w:rsidR="004C48E5" w:rsidRPr="000B679F">
        <w:rPr>
          <w:i/>
          <w:iCs/>
        </w:rPr>
        <w:t xml:space="preserve">. De lokale og regionale som ikke ser potensiale i statens </w:t>
      </w:r>
      <w:r w:rsidR="00AD238C" w:rsidRPr="000B679F">
        <w:rPr>
          <w:i/>
          <w:iCs/>
        </w:rPr>
        <w:t>avtaler</w:t>
      </w:r>
      <w:r w:rsidR="000B679F">
        <w:rPr>
          <w:i/>
          <w:iCs/>
        </w:rPr>
        <w:t>,</w:t>
      </w:r>
      <w:r w:rsidR="00AD238C" w:rsidRPr="000B679F">
        <w:rPr>
          <w:i/>
          <w:iCs/>
        </w:rPr>
        <w:t xml:space="preserve"> kan bli sittende som «tapere» og se at </w:t>
      </w:r>
      <w:r w:rsidR="00366BC6" w:rsidRPr="000B679F">
        <w:rPr>
          <w:i/>
          <w:iCs/>
        </w:rPr>
        <w:t xml:space="preserve">konkurrenter utvikler </w:t>
      </w:r>
      <w:r w:rsidR="00EB5938">
        <w:rPr>
          <w:i/>
          <w:iCs/>
        </w:rPr>
        <w:t xml:space="preserve">seg </w:t>
      </w:r>
      <w:r w:rsidR="000B679F" w:rsidRPr="000B679F">
        <w:rPr>
          <w:i/>
          <w:iCs/>
        </w:rPr>
        <w:t>raskere og med høyere lønnsomhet</w:t>
      </w:r>
      <w:r w:rsidR="007B4750">
        <w:rPr>
          <w:i/>
          <w:iCs/>
        </w:rPr>
        <w:t>. I</w:t>
      </w:r>
      <w:r w:rsidR="000A1FFC">
        <w:rPr>
          <w:i/>
          <w:iCs/>
        </w:rPr>
        <w:t xml:space="preserve"> verste fall</w:t>
      </w:r>
      <w:r w:rsidR="007B4750">
        <w:rPr>
          <w:i/>
          <w:iCs/>
        </w:rPr>
        <w:t xml:space="preserve"> kan grunnlaget for egen virksomhet </w:t>
      </w:r>
      <w:r w:rsidR="00C2333F">
        <w:rPr>
          <w:i/>
          <w:iCs/>
        </w:rPr>
        <w:t>falle bort for den som ikke følger med</w:t>
      </w:r>
      <w:r w:rsidR="000B679F" w:rsidRPr="000B679F">
        <w:rPr>
          <w:i/>
          <w:iCs/>
        </w:rPr>
        <w:t>.</w:t>
      </w:r>
    </w:p>
    <w:p w14:paraId="62E5ED0B" w14:textId="5EE9CA40" w:rsidR="00C2333F" w:rsidRDefault="00C2333F" w:rsidP="00193A9B">
      <w:pPr>
        <w:rPr>
          <w:i/>
          <w:iCs/>
        </w:rPr>
      </w:pPr>
    </w:p>
    <w:p w14:paraId="4A00F269" w14:textId="20A5F1CD" w:rsidR="00B54FA2" w:rsidRPr="00B54FA2" w:rsidRDefault="00B54FA2" w:rsidP="00193A9B">
      <w:r>
        <w:t xml:space="preserve">Staten </w:t>
      </w:r>
      <w:r w:rsidR="00BD55F7">
        <w:t xml:space="preserve">har </w:t>
      </w:r>
      <w:r w:rsidR="00D63535">
        <w:t xml:space="preserve">utlyst en </w:t>
      </w:r>
      <w:hyperlink r:id="rId11" w:history="1">
        <w:r w:rsidR="00D63535" w:rsidRPr="00276526">
          <w:rPr>
            <w:rStyle w:val="Hyperkobling"/>
          </w:rPr>
          <w:t>a</w:t>
        </w:r>
        <w:r w:rsidR="00BD55F7" w:rsidRPr="00276526">
          <w:rPr>
            <w:rStyle w:val="Hyperkobling"/>
            <w:rFonts w:ascii="Calibri" w:hAnsi="Calibri" w:cs="Calibri"/>
            <w:sz w:val="23"/>
            <w:szCs w:val="23"/>
            <w:shd w:val="clear" w:color="auto" w:fill="FFFFFF"/>
          </w:rPr>
          <w:t>nskaffelse av statlig fellesavtale for ombruk og gjenvinning av IKT-utstyr</w:t>
        </w:r>
      </w:hyperlink>
      <w:r w:rsidR="0082004D">
        <w:t>. Gjennom denn</w:t>
      </w:r>
      <w:r w:rsidR="00C54B46">
        <w:t xml:space="preserve">e konkurransen </w:t>
      </w:r>
      <w:r w:rsidR="0082004D">
        <w:t xml:space="preserve">skal staten </w:t>
      </w:r>
      <w:r w:rsidR="00C54B46">
        <w:t xml:space="preserve">sørge for at </w:t>
      </w:r>
      <w:r w:rsidR="000621B2">
        <w:t>statlige arbeidsplasser</w:t>
      </w:r>
      <w:r w:rsidR="00C54B46">
        <w:t xml:space="preserve"> har en effektiv og sirkulær </w:t>
      </w:r>
      <w:r w:rsidR="00B75A06">
        <w:t xml:space="preserve">strategi </w:t>
      </w:r>
      <w:r w:rsidR="00E93E02">
        <w:t xml:space="preserve">ved håndtering av brukt IT utstyr. </w:t>
      </w:r>
      <w:r w:rsidR="00B54246">
        <w:t xml:space="preserve">Med en nasjonal og tre regionale kontrakter må man ha en viss størrelse </w:t>
      </w:r>
      <w:r w:rsidR="001D14F8">
        <w:t>for å delta i konkurransen</w:t>
      </w:r>
      <w:r w:rsidR="001817E0">
        <w:t xml:space="preserve"> eller være godt organisert i et større samarbeid</w:t>
      </w:r>
      <w:r w:rsidR="001D14F8">
        <w:t>.</w:t>
      </w:r>
    </w:p>
    <w:p w14:paraId="506C142C" w14:textId="34223D18" w:rsidR="00C2333F" w:rsidRDefault="007B2675" w:rsidP="00193A9B">
      <w:r>
        <w:t xml:space="preserve">De nasjonale selskapene som opererer i </w:t>
      </w:r>
      <w:r w:rsidR="003031A1">
        <w:t>avfallsmarkedet,</w:t>
      </w:r>
      <w:r>
        <w:t xml:space="preserve"> har store fortrinn i </w:t>
      </w:r>
      <w:r w:rsidR="003D0356">
        <w:t xml:space="preserve">denne konkurransen da de er organisert som landsdekkende allerede med en infrastruktur </w:t>
      </w:r>
      <w:r w:rsidR="00DD3739">
        <w:t>på plass i de store byene.</w:t>
      </w:r>
      <w:r w:rsidR="003031A1">
        <w:t xml:space="preserve"> </w:t>
      </w:r>
      <w:r w:rsidR="004F1F15">
        <w:t xml:space="preserve">I tillegg kan de gjennom samarbeidsavtaler </w:t>
      </w:r>
      <w:r w:rsidR="00675767">
        <w:t>knytte til seg mindre lokale virksomheter med lokal infrastruktur</w:t>
      </w:r>
      <w:r w:rsidR="000C14A3">
        <w:t xml:space="preserve"> som samler inn, sorterer og transporterer til de større </w:t>
      </w:r>
      <w:r w:rsidR="00AF1C2F">
        <w:t xml:space="preserve">anleggene med kapasitet til å behandle avfallet </w:t>
      </w:r>
      <w:r w:rsidR="007D4E26">
        <w:t>i et sirkulært perspektiv.</w:t>
      </w:r>
    </w:p>
    <w:p w14:paraId="75ECFFB1" w14:textId="60A9AB0E" w:rsidR="00DD3739" w:rsidRPr="007B2675" w:rsidRDefault="00DD3739" w:rsidP="00193A9B">
      <w:r>
        <w:t xml:space="preserve">De interkommunale </w:t>
      </w:r>
      <w:r w:rsidR="00F22290">
        <w:t>og kommunalt eide avfallsselskapene</w:t>
      </w:r>
      <w:r w:rsidR="00EA0A12">
        <w:t xml:space="preserve"> er regionale</w:t>
      </w:r>
      <w:r w:rsidR="005B2A37">
        <w:t xml:space="preserve"> eller lokale</w:t>
      </w:r>
      <w:r w:rsidR="00EA0A12">
        <w:t xml:space="preserve"> i sin oppbygging og har et avgrenset nedslagsfelt</w:t>
      </w:r>
      <w:r w:rsidR="00DA33B9">
        <w:t xml:space="preserve"> som oft</w:t>
      </w:r>
      <w:r w:rsidR="0086433C">
        <w:t xml:space="preserve">e er for </w:t>
      </w:r>
      <w:r w:rsidR="005B2A37">
        <w:t>begrenset</w:t>
      </w:r>
      <w:r w:rsidR="0086433C">
        <w:t xml:space="preserve"> til å kunne konkurrere </w:t>
      </w:r>
      <w:r w:rsidR="00C34010">
        <w:t>i st</w:t>
      </w:r>
      <w:r w:rsidR="007D4E26">
        <w:t>ø</w:t>
      </w:r>
      <w:r w:rsidR="00C34010">
        <w:t>r</w:t>
      </w:r>
      <w:r w:rsidR="007D4E26">
        <w:t>r</w:t>
      </w:r>
      <w:r w:rsidR="00C34010">
        <w:t xml:space="preserve">e regioner. </w:t>
      </w:r>
      <w:r w:rsidR="00B46961">
        <w:t xml:space="preserve"> </w:t>
      </w:r>
      <w:r w:rsidR="002A3E75">
        <w:t>Da faller de ofte utenfor og fyller i</w:t>
      </w:r>
      <w:r w:rsidR="001D14F8">
        <w:t>kke</w:t>
      </w:r>
      <w:r w:rsidR="002A3E75">
        <w:t xml:space="preserve"> kvalifikasjonskravene </w:t>
      </w:r>
      <w:r w:rsidR="00B54FA2">
        <w:t>til dekning</w:t>
      </w:r>
      <w:r w:rsidR="004950CA">
        <w:t xml:space="preserve"> av regionen. </w:t>
      </w:r>
      <w:r w:rsidR="00B46961">
        <w:t>Litt av hensikten med nasjonale og regionale avtaler, gjerne i kombinasjon</w:t>
      </w:r>
      <w:r w:rsidR="003B04D5">
        <w:t>,</w:t>
      </w:r>
      <w:r w:rsidR="00B46961">
        <w:t xml:space="preserve"> er jo nettopp å effektivisere </w:t>
      </w:r>
      <w:r w:rsidR="0030076F">
        <w:t>og</w:t>
      </w:r>
      <w:r w:rsidR="00B46961">
        <w:t xml:space="preserve"> trekke ut </w:t>
      </w:r>
      <w:r w:rsidR="0030076F">
        <w:t>stordriftsfordeler</w:t>
      </w:r>
      <w:r w:rsidR="003B04D5">
        <w:t xml:space="preserve">. </w:t>
      </w:r>
    </w:p>
    <w:p w14:paraId="51040295" w14:textId="597CBA72" w:rsidR="00CB2AA8" w:rsidRPr="008A0CC0" w:rsidRDefault="004950CA" w:rsidP="00594334">
      <w:pPr>
        <w:rPr>
          <w:u w:val="single"/>
        </w:rPr>
      </w:pPr>
      <w:r w:rsidRPr="008A0CC0">
        <w:rPr>
          <w:u w:val="single"/>
        </w:rPr>
        <w:t>Finnes det en mulighet for de mindre aktørene?</w:t>
      </w:r>
    </w:p>
    <w:p w14:paraId="456A65D3" w14:textId="319CAD80" w:rsidR="0059389D" w:rsidRDefault="00424EE6" w:rsidP="00594334">
      <w:r w:rsidRPr="00D354A7">
        <w:rPr>
          <w:highlight w:val="yellow"/>
        </w:rPr>
        <w:t xml:space="preserve">De interkommunale avfallsselskapene er godt organisert gjennom Samfunnsbedriftene og kan </w:t>
      </w:r>
      <w:r w:rsidR="00B94F5F" w:rsidRPr="00D354A7">
        <w:rPr>
          <w:highlight w:val="yellow"/>
        </w:rPr>
        <w:t>med relativt enkle grep organisere seg i tilbudssamarbeid</w:t>
      </w:r>
      <w:r w:rsidR="00740B08" w:rsidRPr="00D354A7">
        <w:rPr>
          <w:highlight w:val="yellow"/>
        </w:rPr>
        <w:t xml:space="preserve"> på slike konkurranser som dette</w:t>
      </w:r>
      <w:r w:rsidR="00DE18B4" w:rsidRPr="00D354A7">
        <w:rPr>
          <w:highlight w:val="yellow"/>
        </w:rPr>
        <w:t>. Det krever riktignok planlegging og strategiske avklaringer som ofte tar litt tid å få på plass</w:t>
      </w:r>
      <w:r w:rsidR="005E5731" w:rsidRPr="00D354A7">
        <w:rPr>
          <w:highlight w:val="yellow"/>
        </w:rPr>
        <w:t xml:space="preserve">. Det er som </w:t>
      </w:r>
      <w:r w:rsidR="005E5731" w:rsidRPr="00D354A7">
        <w:rPr>
          <w:highlight w:val="yellow"/>
        </w:rPr>
        <w:lastRenderedPageBreak/>
        <w:t xml:space="preserve">regel for seint å påbegynne slike samarbeidskonstellasjoner </w:t>
      </w:r>
      <w:r w:rsidR="00E87586" w:rsidRPr="00D354A7">
        <w:rPr>
          <w:highlight w:val="yellow"/>
        </w:rPr>
        <w:t xml:space="preserve">når konkurransen om oppdraget først er ute.  </w:t>
      </w:r>
      <w:r w:rsidR="00104257" w:rsidRPr="00D354A7">
        <w:rPr>
          <w:highlight w:val="yellow"/>
        </w:rPr>
        <w:t xml:space="preserve">Slike prosesser bygger på </w:t>
      </w:r>
      <w:r w:rsidR="00B947C8" w:rsidRPr="00D354A7">
        <w:rPr>
          <w:highlight w:val="yellow"/>
        </w:rPr>
        <w:t xml:space="preserve">en grundig analyse av markeder og av aktuelle kontrakter som fornyes regelmessig. </w:t>
      </w:r>
      <w:r w:rsidR="00467A54" w:rsidRPr="00D354A7">
        <w:rPr>
          <w:highlight w:val="yellow"/>
        </w:rPr>
        <w:t xml:space="preserve">I tillegg må kommersielle </w:t>
      </w:r>
      <w:r w:rsidR="009F56A1" w:rsidRPr="00D354A7">
        <w:rPr>
          <w:highlight w:val="yellow"/>
        </w:rPr>
        <w:t>og forretningsmessige forhold avklares med eierne</w:t>
      </w:r>
      <w:r w:rsidR="007344C0" w:rsidRPr="00D354A7">
        <w:rPr>
          <w:highlight w:val="yellow"/>
        </w:rPr>
        <w:t xml:space="preserve"> av avfallsselskapene</w:t>
      </w:r>
      <w:r w:rsidR="009F56A1" w:rsidRPr="00D354A7">
        <w:rPr>
          <w:highlight w:val="yellow"/>
        </w:rPr>
        <w:t>.</w:t>
      </w:r>
    </w:p>
    <w:p w14:paraId="24847B0D" w14:textId="1559A409" w:rsidR="002800EC" w:rsidRDefault="004A1A28" w:rsidP="00594334">
      <w:r>
        <w:t>A</w:t>
      </w:r>
      <w:r w:rsidR="00A800DF">
        <w:t xml:space="preserve">ndre </w:t>
      </w:r>
      <w:r w:rsidR="008A5E2C">
        <w:t xml:space="preserve">mindre aktører og lokale </w:t>
      </w:r>
      <w:r w:rsidR="00A800DF">
        <w:t xml:space="preserve">grupperinger, </w:t>
      </w:r>
      <w:r>
        <w:t xml:space="preserve">kan velge en annen taktisk tilnærming </w:t>
      </w:r>
      <w:r w:rsidR="000835FF">
        <w:t>hvor de utnytter sine</w:t>
      </w:r>
      <w:r w:rsidR="008A5E2C">
        <w:t xml:space="preserve"> </w:t>
      </w:r>
      <w:r w:rsidR="000835FF">
        <w:t>fortrinn best mulig. Et av disse fortrinnene er lokal tilstedeværelse</w:t>
      </w:r>
      <w:r w:rsidR="008B07B8">
        <w:t xml:space="preserve"> på mange steder hvor de store aktørene ikke opererer</w:t>
      </w:r>
      <w:r w:rsidR="009959A4">
        <w:t xml:space="preserve"> og kan inngå som underleverandører</w:t>
      </w:r>
      <w:r w:rsidR="008B07B8">
        <w:t>.</w:t>
      </w:r>
      <w:r w:rsidR="009959A4">
        <w:t xml:space="preserve"> </w:t>
      </w:r>
      <w:r w:rsidR="006606BA" w:rsidRPr="00D354A7">
        <w:rPr>
          <w:highlight w:val="yellow"/>
        </w:rPr>
        <w:t xml:space="preserve">Dette kan gjelde </w:t>
      </w:r>
      <w:r w:rsidR="00E94D08">
        <w:rPr>
          <w:highlight w:val="yellow"/>
        </w:rPr>
        <w:t>for eksempel</w:t>
      </w:r>
      <w:r w:rsidR="006606BA" w:rsidRPr="00D354A7">
        <w:rPr>
          <w:highlight w:val="yellow"/>
        </w:rPr>
        <w:t xml:space="preserve"> vekst- og attføringsbedrifter som vil kunne levere tjenester i tråd med denne inkluderende anskaffelsen.</w:t>
      </w:r>
    </w:p>
    <w:p w14:paraId="3950D7EF" w14:textId="361561A4" w:rsidR="00860194" w:rsidRDefault="002800EC" w:rsidP="00594334">
      <w:r>
        <w:t>Takt</w:t>
      </w:r>
      <w:r w:rsidR="003067DB">
        <w:t xml:space="preserve">isk kan </w:t>
      </w:r>
      <w:r w:rsidR="00250585">
        <w:t>man</w:t>
      </w:r>
      <w:r w:rsidR="003067DB">
        <w:t xml:space="preserve"> velge å avvente til konkurransen er avgjort med å velge </w:t>
      </w:r>
      <w:r w:rsidR="00DD5373">
        <w:t>hvilken leverandør</w:t>
      </w:r>
      <w:r w:rsidR="003067DB">
        <w:t xml:space="preserve"> de vil samarbeide med</w:t>
      </w:r>
      <w:r w:rsidR="00D4515E">
        <w:t xml:space="preserve"> eller </w:t>
      </w:r>
      <w:r w:rsidR="005F26F5">
        <w:t>man</w:t>
      </w:r>
      <w:r w:rsidR="00D4515E">
        <w:t xml:space="preserve"> kan tilby seg på fritt grunnlag til flere</w:t>
      </w:r>
      <w:r w:rsidR="00C949A4">
        <w:t xml:space="preserve"> uten å </w:t>
      </w:r>
      <w:r w:rsidR="003D2B24">
        <w:t>være eksklusiv for noen av dem</w:t>
      </w:r>
      <w:r w:rsidR="003067DB">
        <w:t>.</w:t>
      </w:r>
      <w:r w:rsidR="003D2B24">
        <w:t xml:space="preserve"> Åpenhet </w:t>
      </w:r>
      <w:r w:rsidR="0091107E">
        <w:t>er nøkkelordet i så fall. Dersom et samarbeid</w:t>
      </w:r>
      <w:r w:rsidR="00C063C3">
        <w:t xml:space="preserve"> med </w:t>
      </w:r>
      <w:r w:rsidR="00E16EDA">
        <w:t>lokale aktører er</w:t>
      </w:r>
      <w:r w:rsidR="0091107E">
        <w:t xml:space="preserve"> avgjørende for å oppnå en god evaluering </w:t>
      </w:r>
      <w:r w:rsidR="00860194">
        <w:t>vil det lønne seg å velge samarbeidspartner tidlig</w:t>
      </w:r>
      <w:r w:rsidR="002612E0">
        <w:t xml:space="preserve"> for å være på et vinnende lag</w:t>
      </w:r>
      <w:r w:rsidR="00860194">
        <w:t>.</w:t>
      </w:r>
      <w:r w:rsidR="00E16EDA">
        <w:t xml:space="preserve"> Dette finner man fort frem til </w:t>
      </w:r>
      <w:r w:rsidR="00C22683">
        <w:t>ved å lese</w:t>
      </w:r>
      <w:r w:rsidR="00E16EDA">
        <w:t xml:space="preserve"> konkurransegrunnlaget som er offentlig tilgjengelig.</w:t>
      </w:r>
    </w:p>
    <w:p w14:paraId="07FCE592" w14:textId="3075C3D2" w:rsidR="005314F8" w:rsidRDefault="006054AD" w:rsidP="00594334">
      <w:r>
        <w:t>For å komme i posisjon og tilby seg til vinneren av konkurransen</w:t>
      </w:r>
      <w:r w:rsidR="003D5DFE">
        <w:t xml:space="preserve"> er det viktige å ta grep tidlig, sørge for at</w:t>
      </w:r>
      <w:r w:rsidR="000B193C">
        <w:t xml:space="preserve"> man har oversikt over egne kapasiteter,</w:t>
      </w:r>
      <w:r w:rsidR="0040337B">
        <w:t xml:space="preserve"> og</w:t>
      </w:r>
      <w:r w:rsidR="000B193C">
        <w:t xml:space="preserve"> </w:t>
      </w:r>
      <w:r w:rsidR="00773FAD">
        <w:t>oversikt over hvor man</w:t>
      </w:r>
      <w:r w:rsidR="000B193C">
        <w:t xml:space="preserve"> opererer</w:t>
      </w:r>
      <w:r w:rsidR="0040337B">
        <w:t xml:space="preserve">.  </w:t>
      </w:r>
      <w:r w:rsidR="00D73B54">
        <w:t xml:space="preserve">Det er viktig å gjøre det enkelt for vinneren </w:t>
      </w:r>
      <w:r w:rsidR="00E71253">
        <w:t>å velge nettopp din organisasjon</w:t>
      </w:r>
      <w:r w:rsidR="00BC7670">
        <w:t xml:space="preserve"> for å styrke </w:t>
      </w:r>
      <w:r w:rsidR="00806DCD">
        <w:t>s</w:t>
      </w:r>
      <w:r w:rsidR="00BC7670">
        <w:t>in egen posisjon</w:t>
      </w:r>
      <w:r w:rsidR="00E71253">
        <w:t>.</w:t>
      </w:r>
    </w:p>
    <w:p w14:paraId="3CA0F2E8" w14:textId="699BDAB5" w:rsidR="00E5482F" w:rsidRPr="00DF3046" w:rsidRDefault="00E5482F" w:rsidP="00594334">
      <w:pPr>
        <w:rPr>
          <w:u w:val="single"/>
        </w:rPr>
      </w:pPr>
      <w:r w:rsidRPr="00DF3046">
        <w:rPr>
          <w:u w:val="single"/>
        </w:rPr>
        <w:t>Hvordan komme i posisjon</w:t>
      </w:r>
      <w:r w:rsidR="00DF3046">
        <w:rPr>
          <w:u w:val="single"/>
        </w:rPr>
        <w:t xml:space="preserve"> og tilby sine tjenester</w:t>
      </w:r>
      <w:r w:rsidR="00DF3046" w:rsidRPr="00DF3046">
        <w:rPr>
          <w:u w:val="single"/>
        </w:rPr>
        <w:t>?</w:t>
      </w:r>
    </w:p>
    <w:p w14:paraId="15B2BBE6" w14:textId="49799D5C" w:rsidR="00263695" w:rsidRDefault="002E5F61" w:rsidP="002E5F61">
      <w:pPr>
        <w:pStyle w:val="Listeavsnitt"/>
        <w:numPr>
          <w:ilvl w:val="0"/>
          <w:numId w:val="12"/>
        </w:numPr>
      </w:pPr>
      <w:r>
        <w:t xml:space="preserve">Les </w:t>
      </w:r>
      <w:r w:rsidR="00CE4B1E">
        <w:t>konkurransegrunnlaget nøye</w:t>
      </w:r>
      <w:r w:rsidR="00333264">
        <w:t xml:space="preserve"> og velg hvordan du vil tilnærme deg</w:t>
      </w:r>
    </w:p>
    <w:p w14:paraId="27539CC2" w14:textId="7DF76948" w:rsidR="00226844" w:rsidRDefault="00CE4B1E" w:rsidP="002E5F61">
      <w:pPr>
        <w:pStyle w:val="Listeavsnitt"/>
        <w:numPr>
          <w:ilvl w:val="0"/>
          <w:numId w:val="12"/>
        </w:numPr>
      </w:pPr>
      <w:r>
        <w:t xml:space="preserve">Ha en klar strategi </w:t>
      </w:r>
      <w:r w:rsidR="00226844">
        <w:t>på hva du vil oppnå som</w:t>
      </w:r>
      <w:r w:rsidR="000C088F">
        <w:t xml:space="preserve"> </w:t>
      </w:r>
      <w:r w:rsidR="00226844">
        <w:t>underleverandør</w:t>
      </w:r>
    </w:p>
    <w:p w14:paraId="19079F5B" w14:textId="5F276E89" w:rsidR="00CE4B1E" w:rsidRDefault="00226844" w:rsidP="002E5F61">
      <w:pPr>
        <w:pStyle w:val="Listeavsnitt"/>
        <w:numPr>
          <w:ilvl w:val="0"/>
          <w:numId w:val="12"/>
        </w:numPr>
      </w:pPr>
      <w:r>
        <w:t xml:space="preserve">Ha et </w:t>
      </w:r>
      <w:r w:rsidR="00CE4B1E">
        <w:t>klart bilde på hva du kan tilføre som underleverandør</w:t>
      </w:r>
    </w:p>
    <w:p w14:paraId="06C867B9" w14:textId="5D29E9C5" w:rsidR="007042D3" w:rsidRDefault="007042D3" w:rsidP="002E5F61">
      <w:pPr>
        <w:pStyle w:val="Listeavsnitt"/>
        <w:numPr>
          <w:ilvl w:val="0"/>
          <w:numId w:val="12"/>
        </w:numPr>
      </w:pPr>
      <w:r>
        <w:t>Ha en god oversikt over egne kapasiteter og erfaringer</w:t>
      </w:r>
    </w:p>
    <w:p w14:paraId="7D210522" w14:textId="0D62E38B" w:rsidR="00CE4B1E" w:rsidRDefault="00554AD2" w:rsidP="002E5F61">
      <w:pPr>
        <w:pStyle w:val="Listeavsnitt"/>
        <w:numPr>
          <w:ilvl w:val="0"/>
          <w:numId w:val="12"/>
        </w:numPr>
      </w:pPr>
      <w:r>
        <w:t xml:space="preserve">Analyser </w:t>
      </w:r>
      <w:r w:rsidR="0066548B">
        <w:t>og finn ut hvem som tilbyr på dette oppdraget</w:t>
      </w:r>
    </w:p>
    <w:p w14:paraId="25BFFB74" w14:textId="44C9B2FE" w:rsidR="006E4631" w:rsidRDefault="006E4631" w:rsidP="002E5F61">
      <w:pPr>
        <w:pStyle w:val="Listeavsnitt"/>
        <w:numPr>
          <w:ilvl w:val="0"/>
          <w:numId w:val="12"/>
        </w:numPr>
      </w:pPr>
      <w:r>
        <w:t xml:space="preserve">Ta kontakt </w:t>
      </w:r>
      <w:r w:rsidR="009133DF">
        <w:t xml:space="preserve">med den / de du vil samarbeide med </w:t>
      </w:r>
      <w:r>
        <w:t xml:space="preserve">og posisjoner deg </w:t>
      </w:r>
      <w:r w:rsidR="009133DF">
        <w:t>for å bli underleverandør</w:t>
      </w:r>
    </w:p>
    <w:p w14:paraId="015A8F87" w14:textId="77777777" w:rsidR="00263695" w:rsidRDefault="00263695" w:rsidP="00594334"/>
    <w:p w14:paraId="151ECE54" w14:textId="04DF30AA" w:rsidR="002612E0" w:rsidRDefault="005314F8" w:rsidP="00594334">
      <w:r>
        <w:t xml:space="preserve">Samfunnsbedriftene har samarbeidsavtaler med eksperter på offentlige anskaffelser og på tilbudsbistand i forbindelse med offentlige anbud. </w:t>
      </w:r>
      <w:r w:rsidR="003943FF">
        <w:t xml:space="preserve">Disse er tilgjengelig til </w:t>
      </w:r>
      <w:r w:rsidR="00B441B4">
        <w:t>rabatterte satser og kan bistå på kort varsel</w:t>
      </w:r>
      <w:r w:rsidR="00895393">
        <w:t xml:space="preserve"> både med strategivalg og operative oppgaver</w:t>
      </w:r>
      <w:r w:rsidR="00DF3046">
        <w:t xml:space="preserve"> for å </w:t>
      </w:r>
      <w:r w:rsidR="001B0DD6">
        <w:t>komme i posisjon til å inngå i et leverandørsamarbei</w:t>
      </w:r>
      <w:r w:rsidR="00CE611C">
        <w:t>d til glede for begge parter</w:t>
      </w:r>
      <w:r w:rsidR="00245502">
        <w:t>.</w:t>
      </w:r>
      <w:r w:rsidR="00D73B54">
        <w:t xml:space="preserve"> </w:t>
      </w:r>
    </w:p>
    <w:p w14:paraId="3841F32C" w14:textId="77777777" w:rsidR="002612E0" w:rsidRDefault="002612E0" w:rsidP="00594334"/>
    <w:p w14:paraId="4C948451" w14:textId="77777777" w:rsidR="00860194" w:rsidRDefault="00860194" w:rsidP="00594334"/>
    <w:p w14:paraId="537D7B8B" w14:textId="6D78C117" w:rsidR="00A800DF" w:rsidRDefault="0091107E" w:rsidP="00594334">
      <w:r>
        <w:t xml:space="preserve"> </w:t>
      </w:r>
      <w:r w:rsidR="003067DB">
        <w:t xml:space="preserve"> </w:t>
      </w:r>
    </w:p>
    <w:p w14:paraId="76C78720" w14:textId="77777777" w:rsidR="00DC38BC" w:rsidRDefault="00DC38BC" w:rsidP="00594334"/>
    <w:p w14:paraId="7CA5E6A5" w14:textId="1CD3010C" w:rsidR="00EB5938" w:rsidRDefault="00EB5938" w:rsidP="00594334"/>
    <w:p w14:paraId="65DBF975" w14:textId="1041693D" w:rsidR="00EB5938" w:rsidRDefault="00EB5938" w:rsidP="00594334"/>
    <w:bookmarkEnd w:id="0"/>
    <w:p w14:paraId="12FCD522" w14:textId="77777777" w:rsidR="00CF35B4" w:rsidRPr="00CF35B4" w:rsidRDefault="00CF35B4" w:rsidP="000919B3"/>
    <w:sectPr w:rsidR="00CF35B4" w:rsidRPr="00CF35B4" w:rsidSect="00035AD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28" w:right="1418" w:bottom="1418" w:left="1418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007EF" w14:textId="77777777" w:rsidR="004B7509" w:rsidRDefault="004B7509" w:rsidP="00E76EE6">
      <w:r>
        <w:separator/>
      </w:r>
    </w:p>
    <w:p w14:paraId="4DED58F4" w14:textId="77777777" w:rsidR="004B7509" w:rsidRDefault="004B7509" w:rsidP="00E76EE6"/>
  </w:endnote>
  <w:endnote w:type="continuationSeparator" w:id="0">
    <w:p w14:paraId="651AC398" w14:textId="77777777" w:rsidR="004B7509" w:rsidRDefault="004B7509" w:rsidP="00E76EE6">
      <w:r>
        <w:continuationSeparator/>
      </w:r>
    </w:p>
    <w:p w14:paraId="4ECE7B34" w14:textId="77777777" w:rsidR="004B7509" w:rsidRDefault="004B7509" w:rsidP="00E76E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282B1B-DC6D-4A0C-9FDC-AB0ABDAF0791}"/>
    <w:embedBold r:id="rId2" w:fontKey="{414E527F-034F-4B6A-88DD-DD5CAE51F54B}"/>
    <w:embedItalic r:id="rId3" w:fontKey="{649B3608-827A-44DF-92BC-9F344BF39F11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4" w:fontKey="{30E0C89D-E8BC-4DDD-9FC0-28D955E54055}"/>
    <w:embedBold r:id="rId5" w:fontKey="{DCFCD7BE-FE62-486D-9C51-C182E8E4C87D}"/>
    <w:embedItalic r:id="rId6" w:fontKey="{A05A548B-A7B9-4AEE-A194-5CC49F79198F}"/>
    <w:embedBoldItalic r:id="rId7" w:fontKey="{5CA7C932-0DDF-4C7D-B654-0F284E265220}"/>
  </w:font>
  <w:font w:name="Biryani Black">
    <w:altName w:val="Mangal"/>
    <w:charset w:val="00"/>
    <w:family w:val="auto"/>
    <w:pitch w:val="variable"/>
    <w:sig w:usb0="00008007" w:usb1="00000000" w:usb2="00000000" w:usb3="00000000" w:csb0="00000093" w:csb1="00000000"/>
    <w:embedRegular r:id="rId8" w:fontKey="{7C261969-3705-4A2D-B0C6-EBC4CC536D9C}"/>
    <w:embedBold r:id="rId9" w:fontKey="{0E56A57D-83CE-49C6-921C-FEC1EE31DCDD}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Biryani">
    <w:charset w:val="00"/>
    <w:family w:val="auto"/>
    <w:pitch w:val="variable"/>
    <w:sig w:usb0="00008007" w:usb1="00000000" w:usb2="00000000" w:usb3="00000000" w:csb0="00000093" w:csb1="00000000"/>
    <w:embedRegular r:id="rId10" w:fontKey="{EB908984-4661-407A-BF57-9F72D4303EAC}"/>
    <w:embedItalic r:id="rId11" w:fontKey="{710D58B5-CBE3-444A-AB3E-EEF2376BC4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8B5CB46-249D-483C-B0E6-C701D5787822}"/>
    <w:embedBold r:id="rId13" w:fontKey="{95E57FA2-1DB7-44FD-A607-111BEBF6B391}"/>
    <w:embedItalic r:id="rId14" w:fontKey="{49D20CDA-3018-46C8-ABF4-D8C0F70B856D}"/>
    <w:embedBoldItalic r:id="rId15" w:fontKey="{D509A7EE-A994-4DE6-A449-07DFC46CFE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83EFB1F5-E1F2-48D6-940D-90C53714A5E1}"/>
  </w:font>
  <w:font w:name="Open Sans Light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6" w:type="dxa"/>
        <w:right w:w="6" w:type="dxa"/>
      </w:tblCellMar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C43D2" w:rsidRPr="00233AEB" w14:paraId="7DBC449C" w14:textId="77777777" w:rsidTr="00CC43D2">
      <w:tc>
        <w:tcPr>
          <w:tcW w:w="3020" w:type="dxa"/>
        </w:tcPr>
        <w:p w14:paraId="45C2025B" w14:textId="327A2411" w:rsidR="00CC43D2" w:rsidRPr="00E62E4E" w:rsidRDefault="00CC43D2" w:rsidP="00E76EE6">
          <w:pPr>
            <w:pStyle w:val="Bunntekst"/>
            <w:rPr>
              <w:color w:val="D74E4E" w:themeColor="text2"/>
              <w:sz w:val="17"/>
              <w:szCs w:val="17"/>
              <w:lang w:val="en-US"/>
            </w:rPr>
          </w:pPr>
          <w:r w:rsidRPr="00E62E4E">
            <w:rPr>
              <w:color w:val="D74E4E" w:themeColor="text2"/>
              <w:sz w:val="17"/>
              <w:szCs w:val="17"/>
              <w:lang w:val="en-US"/>
            </w:rPr>
            <w:t>www.inventura.no</w:t>
          </w:r>
        </w:p>
      </w:tc>
      <w:tc>
        <w:tcPr>
          <w:tcW w:w="3020" w:type="dxa"/>
        </w:tcPr>
        <w:p w14:paraId="3EE12F41" w14:textId="77777777" w:rsidR="00CC43D2" w:rsidRPr="00CC43D2" w:rsidRDefault="00CC43D2" w:rsidP="00CF7A81">
          <w:pPr>
            <w:pStyle w:val="Bunntekst"/>
            <w:jc w:val="right"/>
          </w:pPr>
        </w:p>
      </w:tc>
      <w:tc>
        <w:tcPr>
          <w:tcW w:w="3020" w:type="dxa"/>
        </w:tcPr>
        <w:p w14:paraId="5FDEB46B" w14:textId="77777777" w:rsidR="00CC43D2" w:rsidRPr="00233AEB" w:rsidRDefault="00CC43D2" w:rsidP="00CF7A81">
          <w:pPr>
            <w:pStyle w:val="Bunntekst"/>
            <w:jc w:val="right"/>
            <w:rPr>
              <w:b/>
              <w:sz w:val="16"/>
              <w:szCs w:val="16"/>
              <w:lang w:val="en-US"/>
            </w:rPr>
          </w:pPr>
          <w:r w:rsidRPr="00233AEB">
            <w:rPr>
              <w:sz w:val="16"/>
              <w:szCs w:val="16"/>
            </w:rPr>
            <w:fldChar w:fldCharType="begin"/>
          </w:r>
          <w:r w:rsidRPr="00233AEB">
            <w:rPr>
              <w:sz w:val="16"/>
              <w:szCs w:val="16"/>
            </w:rPr>
            <w:instrText xml:space="preserve"> PAGE </w:instrText>
          </w:r>
          <w:r w:rsidRPr="00233AEB">
            <w:rPr>
              <w:sz w:val="16"/>
              <w:szCs w:val="16"/>
            </w:rPr>
            <w:fldChar w:fldCharType="separate"/>
          </w:r>
          <w:r w:rsidRPr="00233AEB">
            <w:rPr>
              <w:sz w:val="16"/>
              <w:szCs w:val="16"/>
            </w:rPr>
            <w:t>2</w:t>
          </w:r>
          <w:r w:rsidRPr="00233AEB">
            <w:rPr>
              <w:sz w:val="16"/>
              <w:szCs w:val="16"/>
            </w:rPr>
            <w:fldChar w:fldCharType="end"/>
          </w:r>
          <w:r w:rsidRPr="00233AEB">
            <w:rPr>
              <w:sz w:val="16"/>
              <w:szCs w:val="16"/>
            </w:rPr>
            <w:t xml:space="preserve"> av </w:t>
          </w:r>
          <w:r w:rsidRPr="00233AEB">
            <w:rPr>
              <w:sz w:val="16"/>
              <w:szCs w:val="16"/>
            </w:rPr>
            <w:fldChar w:fldCharType="begin"/>
          </w:r>
          <w:r w:rsidRPr="00233AEB">
            <w:rPr>
              <w:sz w:val="16"/>
              <w:szCs w:val="16"/>
            </w:rPr>
            <w:instrText xml:space="preserve"> NUMPAGES </w:instrText>
          </w:r>
          <w:r w:rsidRPr="00233AEB">
            <w:rPr>
              <w:sz w:val="16"/>
              <w:szCs w:val="16"/>
            </w:rPr>
            <w:fldChar w:fldCharType="separate"/>
          </w:r>
          <w:r w:rsidRPr="00233AEB">
            <w:rPr>
              <w:sz w:val="16"/>
              <w:szCs w:val="16"/>
            </w:rPr>
            <w:t>4</w:t>
          </w:r>
          <w:r w:rsidRPr="00233AEB">
            <w:rPr>
              <w:noProof/>
              <w:sz w:val="16"/>
              <w:szCs w:val="16"/>
            </w:rPr>
            <w:fldChar w:fldCharType="end"/>
          </w:r>
        </w:p>
      </w:tc>
    </w:tr>
  </w:tbl>
  <w:p w14:paraId="5C7BEE64" w14:textId="45FA6825" w:rsidR="00B607F4" w:rsidRDefault="00B607F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6" w:type="dxa"/>
        <w:right w:w="6" w:type="dxa"/>
      </w:tblCellMar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E62E4E" w:rsidRPr="00E62E4E" w14:paraId="780885D7" w14:textId="77777777" w:rsidTr="005C5BE1">
      <w:tc>
        <w:tcPr>
          <w:tcW w:w="3020" w:type="dxa"/>
        </w:tcPr>
        <w:p w14:paraId="718EC0EF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</w:rPr>
          </w:pPr>
          <w:r w:rsidRPr="00E62E4E">
            <w:rPr>
              <w:rFonts w:cs="Times New Roman"/>
              <w:b/>
              <w:color w:val="D74E4E"/>
              <w:sz w:val="16"/>
              <w:szCs w:val="22"/>
              <w:lang w:val="en-US"/>
            </w:rPr>
            <w:t>Inventura AS</w:t>
          </w:r>
        </w:p>
      </w:tc>
      <w:tc>
        <w:tcPr>
          <w:tcW w:w="3020" w:type="dxa"/>
        </w:tcPr>
        <w:p w14:paraId="0C8C8A5D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</w:p>
      </w:tc>
      <w:tc>
        <w:tcPr>
          <w:tcW w:w="3020" w:type="dxa"/>
        </w:tcPr>
        <w:p w14:paraId="06A4B6E1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</w:p>
      </w:tc>
    </w:tr>
    <w:tr w:rsidR="00E62E4E" w:rsidRPr="00E62E4E" w14:paraId="3CE4E3D5" w14:textId="77777777" w:rsidTr="005C5BE1">
      <w:tc>
        <w:tcPr>
          <w:tcW w:w="3020" w:type="dxa"/>
        </w:tcPr>
        <w:p w14:paraId="7A037A78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</w:rPr>
          </w:pPr>
        </w:p>
      </w:tc>
      <w:tc>
        <w:tcPr>
          <w:tcW w:w="3020" w:type="dxa"/>
        </w:tcPr>
        <w:p w14:paraId="727E470D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</w:p>
      </w:tc>
      <w:tc>
        <w:tcPr>
          <w:tcW w:w="3020" w:type="dxa"/>
        </w:tcPr>
        <w:p w14:paraId="7178A87E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</w:p>
      </w:tc>
    </w:tr>
    <w:tr w:rsidR="00E62E4E" w:rsidRPr="00E62E4E" w14:paraId="3EEBB7E7" w14:textId="77777777" w:rsidTr="005C5BE1">
      <w:tc>
        <w:tcPr>
          <w:tcW w:w="3020" w:type="dxa"/>
        </w:tcPr>
        <w:p w14:paraId="3405382C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</w:rPr>
          </w:pPr>
          <w:r w:rsidRPr="00E62E4E">
            <w:rPr>
              <w:rFonts w:cs="Times New Roman"/>
              <w:b/>
              <w:color w:val="6B6C72"/>
              <w:sz w:val="16"/>
              <w:szCs w:val="22"/>
            </w:rPr>
            <w:t>Bergen (hovedkontor)</w:t>
          </w:r>
        </w:p>
        <w:p w14:paraId="4748C900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</w:rPr>
          </w:pPr>
          <w:r w:rsidRPr="00E62E4E">
            <w:rPr>
              <w:rFonts w:cs="Times New Roman"/>
              <w:color w:val="6B6C72"/>
              <w:sz w:val="16"/>
              <w:szCs w:val="22"/>
            </w:rPr>
            <w:t>Solheimsgaten 15, 5058 Bergen</w:t>
          </w:r>
        </w:p>
      </w:tc>
      <w:tc>
        <w:tcPr>
          <w:tcW w:w="3020" w:type="dxa"/>
        </w:tcPr>
        <w:p w14:paraId="4E53D6BF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  <w:r w:rsidRPr="00E62E4E">
            <w:rPr>
              <w:rFonts w:cs="Times New Roman"/>
              <w:b/>
              <w:color w:val="6B6C72"/>
              <w:sz w:val="16"/>
              <w:szCs w:val="22"/>
              <w:lang w:val="nn-NO"/>
            </w:rPr>
            <w:t>Oslo</w:t>
          </w:r>
        </w:p>
        <w:p w14:paraId="01623DC0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  <w:r w:rsidRPr="00E62E4E">
            <w:rPr>
              <w:rFonts w:cs="Times New Roman"/>
              <w:color w:val="6B6C72"/>
              <w:sz w:val="16"/>
              <w:szCs w:val="22"/>
              <w:lang w:val="nn-NO"/>
            </w:rPr>
            <w:t>Karl Johans gate 12J, 0154 Oslo</w:t>
          </w:r>
        </w:p>
      </w:tc>
      <w:tc>
        <w:tcPr>
          <w:tcW w:w="3020" w:type="dxa"/>
        </w:tcPr>
        <w:p w14:paraId="30E7927E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Cs/>
              <w:color w:val="6B6C72"/>
              <w:sz w:val="16"/>
              <w:szCs w:val="22"/>
              <w:lang w:val="nn-NO"/>
            </w:rPr>
          </w:pPr>
          <w:r w:rsidRPr="00E62E4E">
            <w:rPr>
              <w:rFonts w:cs="Times New Roman"/>
              <w:b/>
              <w:color w:val="6B6C72"/>
              <w:sz w:val="16"/>
              <w:szCs w:val="22"/>
              <w:lang w:val="nn-NO"/>
            </w:rPr>
            <w:t>Trondheim</w:t>
          </w:r>
          <w:r w:rsidRPr="00E62E4E">
            <w:rPr>
              <w:rFonts w:cs="Times New Roman"/>
              <w:b/>
              <w:color w:val="6B6C72"/>
              <w:sz w:val="16"/>
              <w:szCs w:val="22"/>
              <w:lang w:val="nn-NO"/>
            </w:rPr>
            <w:br/>
          </w:r>
          <w:r w:rsidRPr="00E62E4E">
            <w:rPr>
              <w:rFonts w:cs="Times New Roman"/>
              <w:bCs/>
              <w:color w:val="6B6C72"/>
              <w:sz w:val="16"/>
              <w:szCs w:val="22"/>
              <w:lang w:val="nn-NO"/>
            </w:rPr>
            <w:t>Brattørkaia 17B, 7010 Trondheim</w:t>
          </w:r>
        </w:p>
      </w:tc>
    </w:tr>
    <w:tr w:rsidR="00E62E4E" w:rsidRPr="00E62E4E" w14:paraId="49E3E63C" w14:textId="77777777" w:rsidTr="005C5BE1">
      <w:tc>
        <w:tcPr>
          <w:tcW w:w="3020" w:type="dxa"/>
        </w:tcPr>
        <w:p w14:paraId="73FAECDF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</w:p>
      </w:tc>
      <w:tc>
        <w:tcPr>
          <w:tcW w:w="3020" w:type="dxa"/>
        </w:tcPr>
        <w:p w14:paraId="7C5E2856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</w:p>
      </w:tc>
      <w:tc>
        <w:tcPr>
          <w:tcW w:w="3020" w:type="dxa"/>
        </w:tcPr>
        <w:p w14:paraId="433E58DD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</w:p>
      </w:tc>
    </w:tr>
    <w:tr w:rsidR="00E62E4E" w:rsidRPr="00E62E4E" w14:paraId="3CA7962F" w14:textId="77777777" w:rsidTr="005C5BE1">
      <w:tc>
        <w:tcPr>
          <w:tcW w:w="3020" w:type="dxa"/>
        </w:tcPr>
        <w:p w14:paraId="47045E5E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18"/>
              <w:lang w:val="nn-NO"/>
            </w:rPr>
          </w:pPr>
          <w:r w:rsidRPr="00E62E4E">
            <w:rPr>
              <w:rFonts w:cs="Times New Roman"/>
              <w:b/>
              <w:color w:val="6B6C72"/>
              <w:sz w:val="16"/>
              <w:szCs w:val="18"/>
              <w:lang w:val="nn-NO"/>
            </w:rPr>
            <w:t>E-postadresse</w:t>
          </w:r>
        </w:p>
        <w:p w14:paraId="0DA51C6F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  <w:r w:rsidRPr="00E62E4E">
            <w:rPr>
              <w:rFonts w:cs="Times New Roman"/>
              <w:color w:val="6B6C72"/>
              <w:sz w:val="16"/>
              <w:szCs w:val="18"/>
              <w:lang w:val="nn-NO"/>
            </w:rPr>
            <w:t>post@inventura.no</w:t>
          </w:r>
        </w:p>
      </w:tc>
      <w:tc>
        <w:tcPr>
          <w:tcW w:w="3020" w:type="dxa"/>
        </w:tcPr>
        <w:p w14:paraId="12409177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</w:rPr>
          </w:pPr>
          <w:r w:rsidRPr="00E62E4E">
            <w:rPr>
              <w:rFonts w:cs="Times New Roman"/>
              <w:b/>
              <w:color w:val="6B6C72"/>
              <w:sz w:val="16"/>
              <w:szCs w:val="22"/>
            </w:rPr>
            <w:t>Telefonnummer</w:t>
          </w:r>
        </w:p>
        <w:p w14:paraId="52192C1D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color w:val="6B6C72"/>
              <w:sz w:val="16"/>
              <w:szCs w:val="22"/>
            </w:rPr>
          </w:pPr>
          <w:r w:rsidRPr="00E62E4E">
            <w:rPr>
              <w:rFonts w:cs="Times New Roman"/>
              <w:color w:val="6B6C72"/>
              <w:sz w:val="16"/>
              <w:szCs w:val="22"/>
            </w:rPr>
            <w:t>55 13 44 80</w:t>
          </w:r>
        </w:p>
      </w:tc>
      <w:tc>
        <w:tcPr>
          <w:tcW w:w="3020" w:type="dxa"/>
        </w:tcPr>
        <w:p w14:paraId="2ABE42FB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18"/>
              <w:lang w:val="en-US"/>
            </w:rPr>
          </w:pPr>
          <w:r w:rsidRPr="00E62E4E">
            <w:rPr>
              <w:rFonts w:cs="Times New Roman"/>
              <w:b/>
              <w:color w:val="6B6C72"/>
              <w:sz w:val="16"/>
              <w:szCs w:val="18"/>
              <w:lang w:val="en-US"/>
            </w:rPr>
            <w:t>Foretaksregisteret</w:t>
          </w:r>
        </w:p>
        <w:p w14:paraId="601C66FB" w14:textId="77777777" w:rsidR="00E62E4E" w:rsidRPr="00E62E4E" w:rsidRDefault="00E62E4E" w:rsidP="00E62E4E">
          <w:pPr>
            <w:spacing w:before="0"/>
            <w:jc w:val="left"/>
            <w:rPr>
              <w:rFonts w:cs="Times New Roman"/>
              <w:b/>
              <w:color w:val="6B6C72"/>
              <w:sz w:val="16"/>
              <w:szCs w:val="22"/>
              <w:lang w:val="nn-NO"/>
            </w:rPr>
          </w:pPr>
          <w:r w:rsidRPr="00E62E4E">
            <w:rPr>
              <w:rFonts w:cs="Times New Roman"/>
              <w:color w:val="6B6C72"/>
              <w:sz w:val="16"/>
              <w:szCs w:val="18"/>
              <w:lang w:val="en-US"/>
            </w:rPr>
            <w:t>NO 983 351 417 MVA</w:t>
          </w:r>
        </w:p>
      </w:tc>
    </w:tr>
  </w:tbl>
  <w:p w14:paraId="0B6B7AFC" w14:textId="77777777" w:rsidR="00CF35B4" w:rsidRPr="00E62E4E" w:rsidRDefault="00CF35B4" w:rsidP="00E62E4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3860F" w14:textId="77777777" w:rsidR="004B7509" w:rsidRDefault="004B7509" w:rsidP="00E76EE6">
      <w:r>
        <w:separator/>
      </w:r>
    </w:p>
  </w:footnote>
  <w:footnote w:type="continuationSeparator" w:id="0">
    <w:p w14:paraId="2E825ADF" w14:textId="77777777" w:rsidR="004B7509" w:rsidRDefault="004B7509" w:rsidP="00E76EE6">
      <w:r>
        <w:continuationSeparator/>
      </w:r>
    </w:p>
    <w:p w14:paraId="59E4E936" w14:textId="77777777" w:rsidR="004B7509" w:rsidRDefault="004B7509" w:rsidP="00E76E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EF89B" w14:textId="310B7D1E" w:rsidR="00F91BB1" w:rsidRPr="00035ADF" w:rsidRDefault="00C851AA" w:rsidP="00212246">
    <w:pPr>
      <w:pStyle w:val="Topptekst"/>
      <w:tabs>
        <w:tab w:val="clear" w:pos="9072"/>
      </w:tabs>
      <w:ind w:right="1982"/>
      <w:jc w:val="left"/>
      <w:rPr>
        <w:sz w:val="17"/>
        <w:szCs w:val="17"/>
      </w:rPr>
    </w:pPr>
    <w:r w:rsidRPr="00035ADF">
      <w:rPr>
        <w:noProof/>
        <w:sz w:val="16"/>
        <w:szCs w:val="16"/>
      </w:rPr>
      <w:drawing>
        <wp:anchor distT="0" distB="0" distL="114300" distR="114300" simplePos="0" relativeHeight="251477504" behindDoc="0" locked="0" layoutInCell="1" allowOverlap="1" wp14:anchorId="6C5D6DC5" wp14:editId="57491613">
          <wp:simplePos x="0" y="0"/>
          <wp:positionH relativeFrom="column">
            <wp:posOffset>4695331</wp:posOffset>
          </wp:positionH>
          <wp:positionV relativeFrom="paragraph">
            <wp:posOffset>-54540</wp:posOffset>
          </wp:positionV>
          <wp:extent cx="1262061" cy="367753"/>
          <wp:effectExtent l="0" t="0" r="0" b="0"/>
          <wp:wrapNone/>
          <wp:docPr id="33" name="Bild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061" cy="367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17"/>
          <w:szCs w:val="17"/>
        </w:rPr>
        <w:alias w:val="Tittel"/>
        <w:tag w:val=""/>
        <w:id w:val="62875813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D2D67">
          <w:rPr>
            <w:sz w:val="17"/>
            <w:szCs w:val="17"/>
          </w:rPr>
          <w:t>Notat – Avfallsbransjen - tilbudssamarbeid</w:t>
        </w:r>
      </w:sdtContent>
    </w:sdt>
  </w:p>
  <w:p w14:paraId="67A4349D" w14:textId="77777777" w:rsidR="00223CC9" w:rsidRDefault="00223CC9" w:rsidP="00E76EE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288BB" w14:textId="0B83D03B" w:rsidR="00094112" w:rsidRDefault="00A90269" w:rsidP="00594334">
    <w:pPr>
      <w:pStyle w:val="Topptekst"/>
      <w:jc w:val="left"/>
    </w:pPr>
    <w:sdt>
      <w:sdtPr>
        <w:rPr>
          <w:sz w:val="17"/>
          <w:szCs w:val="17"/>
        </w:rPr>
        <w:alias w:val="Tittel"/>
        <w:tag w:val=""/>
        <w:id w:val="10809565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94334" w:rsidRPr="00035ADF">
          <w:rPr>
            <w:sz w:val="17"/>
            <w:szCs w:val="17"/>
          </w:rPr>
          <w:t xml:space="preserve">Notat – </w:t>
        </w:r>
        <w:r w:rsidR="006D2D67">
          <w:rPr>
            <w:sz w:val="17"/>
            <w:szCs w:val="17"/>
          </w:rPr>
          <w:t>Avfallsbransjen - tilbudssamarbeid</w:t>
        </w:r>
      </w:sdtContent>
    </w:sdt>
    <w:r w:rsidR="00594334" w:rsidRPr="000879B2">
      <w:rPr>
        <w:noProof/>
      </w:rPr>
      <w:t xml:space="preserve"> </w:t>
    </w:r>
    <w:r w:rsidR="00094112" w:rsidRPr="000879B2">
      <w:rPr>
        <w:noProof/>
      </w:rPr>
      <w:drawing>
        <wp:anchor distT="0" distB="0" distL="114300" distR="114300" simplePos="0" relativeHeight="251659264" behindDoc="0" locked="0" layoutInCell="1" allowOverlap="1" wp14:anchorId="29E0CC51" wp14:editId="300B0B1B">
          <wp:simplePos x="0" y="0"/>
          <wp:positionH relativeFrom="column">
            <wp:posOffset>4695331</wp:posOffset>
          </wp:positionH>
          <wp:positionV relativeFrom="paragraph">
            <wp:posOffset>-54540</wp:posOffset>
          </wp:positionV>
          <wp:extent cx="1262061" cy="367753"/>
          <wp:effectExtent l="0" t="0" r="0" b="0"/>
          <wp:wrapNone/>
          <wp:docPr id="34" name="Bild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061" cy="367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84100"/>
    <w:multiLevelType w:val="hybridMultilevel"/>
    <w:tmpl w:val="B052ABA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F103F"/>
    <w:multiLevelType w:val="hybridMultilevel"/>
    <w:tmpl w:val="E9A27CB8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42ED0"/>
    <w:multiLevelType w:val="hybridMultilevel"/>
    <w:tmpl w:val="66100E4A"/>
    <w:lvl w:ilvl="0" w:tplc="3DBEF91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i w:val="0"/>
        <w:color w:val="D74E4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B5E3F"/>
    <w:multiLevelType w:val="hybridMultilevel"/>
    <w:tmpl w:val="AC78EC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61575"/>
    <w:multiLevelType w:val="hybridMultilevel"/>
    <w:tmpl w:val="33E42660"/>
    <w:lvl w:ilvl="0" w:tplc="8CFE5C12">
      <w:start w:val="1"/>
      <w:numFmt w:val="bullet"/>
      <w:pStyle w:val="Listeavsnitt"/>
      <w:lvlText w:val=""/>
      <w:lvlJc w:val="left"/>
      <w:pPr>
        <w:ind w:left="720" w:hanging="360"/>
      </w:pPr>
      <w:rPr>
        <w:rFonts w:ascii="Symbol" w:hAnsi="Symbol" w:hint="default"/>
        <w:b/>
        <w:i w:val="0"/>
        <w:color w:val="D74E4E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110AE"/>
    <w:multiLevelType w:val="hybridMultilevel"/>
    <w:tmpl w:val="1636672C"/>
    <w:lvl w:ilvl="0" w:tplc="0414000F">
      <w:start w:val="1"/>
      <w:numFmt w:val="decimal"/>
      <w:lvlText w:val="%1."/>
      <w:lvlJc w:val="left"/>
      <w:pPr>
        <w:ind w:left="1428" w:hanging="360"/>
      </w:pPr>
    </w:lvl>
    <w:lvl w:ilvl="1" w:tplc="04140019" w:tentative="1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592231B8"/>
    <w:multiLevelType w:val="hybridMultilevel"/>
    <w:tmpl w:val="9BBE3202"/>
    <w:lvl w:ilvl="0" w:tplc="39B4F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74E4E" w:themeColor="accent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6203F6"/>
    <w:multiLevelType w:val="hybridMultilevel"/>
    <w:tmpl w:val="34D680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751BE"/>
    <w:multiLevelType w:val="hybridMultilevel"/>
    <w:tmpl w:val="7C263C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24905"/>
    <w:multiLevelType w:val="multilevel"/>
    <w:tmpl w:val="D338A032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D29654B"/>
    <w:multiLevelType w:val="hybridMultilevel"/>
    <w:tmpl w:val="4D9EFBDC"/>
    <w:lvl w:ilvl="0" w:tplc="9274D68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9274D686">
      <w:start w:val="1"/>
      <w:numFmt w:val="bullet"/>
      <w:lvlText w:val="‐"/>
      <w:lvlJc w:val="left"/>
      <w:pPr>
        <w:ind w:left="1440" w:hanging="360"/>
      </w:pPr>
      <w:rPr>
        <w:rFonts w:ascii="Calibri" w:hAnsi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E1D7755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54430055">
    <w:abstractNumId w:val="4"/>
  </w:num>
  <w:num w:numId="2" w16cid:durableId="1575312093">
    <w:abstractNumId w:val="2"/>
  </w:num>
  <w:num w:numId="3" w16cid:durableId="236521755">
    <w:abstractNumId w:val="10"/>
  </w:num>
  <w:num w:numId="4" w16cid:durableId="1956784572">
    <w:abstractNumId w:val="11"/>
  </w:num>
  <w:num w:numId="5" w16cid:durableId="708379070">
    <w:abstractNumId w:val="6"/>
  </w:num>
  <w:num w:numId="6" w16cid:durableId="1152024207">
    <w:abstractNumId w:val="8"/>
  </w:num>
  <w:num w:numId="7" w16cid:durableId="1777824568">
    <w:abstractNumId w:val="7"/>
  </w:num>
  <w:num w:numId="8" w16cid:durableId="711729571">
    <w:abstractNumId w:val="1"/>
  </w:num>
  <w:num w:numId="9" w16cid:durableId="1831099010">
    <w:abstractNumId w:val="0"/>
  </w:num>
  <w:num w:numId="10" w16cid:durableId="1265843372">
    <w:abstractNumId w:val="5"/>
  </w:num>
  <w:num w:numId="11" w16cid:durableId="190458772">
    <w:abstractNumId w:val="9"/>
  </w:num>
  <w:num w:numId="12" w16cid:durableId="4717579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863"/>
    <w:rsid w:val="00002B84"/>
    <w:rsid w:val="00011A44"/>
    <w:rsid w:val="00013911"/>
    <w:rsid w:val="0003165C"/>
    <w:rsid w:val="00032B93"/>
    <w:rsid w:val="00035ADF"/>
    <w:rsid w:val="00061151"/>
    <w:rsid w:val="000621B2"/>
    <w:rsid w:val="00065998"/>
    <w:rsid w:val="00066E44"/>
    <w:rsid w:val="00070BC7"/>
    <w:rsid w:val="000835FF"/>
    <w:rsid w:val="000879B2"/>
    <w:rsid w:val="000919B3"/>
    <w:rsid w:val="00092A2E"/>
    <w:rsid w:val="000934B2"/>
    <w:rsid w:val="00094112"/>
    <w:rsid w:val="000A1FFC"/>
    <w:rsid w:val="000A3FC0"/>
    <w:rsid w:val="000A7EC5"/>
    <w:rsid w:val="000B193C"/>
    <w:rsid w:val="000B679F"/>
    <w:rsid w:val="000C088F"/>
    <w:rsid w:val="000C14A3"/>
    <w:rsid w:val="000D3DE5"/>
    <w:rsid w:val="000D42E3"/>
    <w:rsid w:val="000D4A62"/>
    <w:rsid w:val="000D6ABD"/>
    <w:rsid w:val="000E1476"/>
    <w:rsid w:val="000E3507"/>
    <w:rsid w:val="000E69C1"/>
    <w:rsid w:val="000F1ADA"/>
    <w:rsid w:val="000F4B8D"/>
    <w:rsid w:val="00104257"/>
    <w:rsid w:val="001045C3"/>
    <w:rsid w:val="00105EC1"/>
    <w:rsid w:val="001079C5"/>
    <w:rsid w:val="00110A65"/>
    <w:rsid w:val="00122164"/>
    <w:rsid w:val="00125A46"/>
    <w:rsid w:val="00127BCA"/>
    <w:rsid w:val="0014675F"/>
    <w:rsid w:val="00151406"/>
    <w:rsid w:val="00152CF3"/>
    <w:rsid w:val="00154146"/>
    <w:rsid w:val="00154478"/>
    <w:rsid w:val="00163EAC"/>
    <w:rsid w:val="00164713"/>
    <w:rsid w:val="001817E0"/>
    <w:rsid w:val="00182345"/>
    <w:rsid w:val="00193A9B"/>
    <w:rsid w:val="001940AE"/>
    <w:rsid w:val="001A46B7"/>
    <w:rsid w:val="001B0380"/>
    <w:rsid w:val="001B0DD6"/>
    <w:rsid w:val="001B135D"/>
    <w:rsid w:val="001B5F23"/>
    <w:rsid w:val="001C5D34"/>
    <w:rsid w:val="001D14F8"/>
    <w:rsid w:val="001D6C1D"/>
    <w:rsid w:val="001D6D6E"/>
    <w:rsid w:val="001D6D98"/>
    <w:rsid w:val="001F331E"/>
    <w:rsid w:val="001F59ED"/>
    <w:rsid w:val="001F6BDF"/>
    <w:rsid w:val="00200952"/>
    <w:rsid w:val="00207619"/>
    <w:rsid w:val="00212246"/>
    <w:rsid w:val="002127AA"/>
    <w:rsid w:val="00212F30"/>
    <w:rsid w:val="00213A12"/>
    <w:rsid w:val="00223CC9"/>
    <w:rsid w:val="00225590"/>
    <w:rsid w:val="00226844"/>
    <w:rsid w:val="0023147B"/>
    <w:rsid w:val="00233AEB"/>
    <w:rsid w:val="0023576B"/>
    <w:rsid w:val="00235B71"/>
    <w:rsid w:val="00244E14"/>
    <w:rsid w:val="00245502"/>
    <w:rsid w:val="0024706F"/>
    <w:rsid w:val="00247863"/>
    <w:rsid w:val="00250585"/>
    <w:rsid w:val="002522A9"/>
    <w:rsid w:val="002612E0"/>
    <w:rsid w:val="00262B64"/>
    <w:rsid w:val="00263695"/>
    <w:rsid w:val="00265B76"/>
    <w:rsid w:val="00267E27"/>
    <w:rsid w:val="002732C7"/>
    <w:rsid w:val="002737C1"/>
    <w:rsid w:val="00276526"/>
    <w:rsid w:val="002800EC"/>
    <w:rsid w:val="00290093"/>
    <w:rsid w:val="00290402"/>
    <w:rsid w:val="0029715C"/>
    <w:rsid w:val="002975E1"/>
    <w:rsid w:val="002979DB"/>
    <w:rsid w:val="002A3075"/>
    <w:rsid w:val="002A3E75"/>
    <w:rsid w:val="002A4CCC"/>
    <w:rsid w:val="002C7E6A"/>
    <w:rsid w:val="002E247D"/>
    <w:rsid w:val="002E5F61"/>
    <w:rsid w:val="0030076F"/>
    <w:rsid w:val="003031A1"/>
    <w:rsid w:val="003067DB"/>
    <w:rsid w:val="00333264"/>
    <w:rsid w:val="003336CE"/>
    <w:rsid w:val="00336A40"/>
    <w:rsid w:val="00337E07"/>
    <w:rsid w:val="00341D9B"/>
    <w:rsid w:val="0035051B"/>
    <w:rsid w:val="00353C30"/>
    <w:rsid w:val="003548D8"/>
    <w:rsid w:val="00354E25"/>
    <w:rsid w:val="00366BC6"/>
    <w:rsid w:val="00367809"/>
    <w:rsid w:val="003855B3"/>
    <w:rsid w:val="003943FF"/>
    <w:rsid w:val="00397BA3"/>
    <w:rsid w:val="003A3034"/>
    <w:rsid w:val="003A7A99"/>
    <w:rsid w:val="003B04D5"/>
    <w:rsid w:val="003B4E2F"/>
    <w:rsid w:val="003C0B7D"/>
    <w:rsid w:val="003D0356"/>
    <w:rsid w:val="003D25BC"/>
    <w:rsid w:val="003D2B24"/>
    <w:rsid w:val="003D318D"/>
    <w:rsid w:val="003D410C"/>
    <w:rsid w:val="003D47E1"/>
    <w:rsid w:val="003D5DFE"/>
    <w:rsid w:val="003E1A02"/>
    <w:rsid w:val="00401CB3"/>
    <w:rsid w:val="0040337B"/>
    <w:rsid w:val="00415C2F"/>
    <w:rsid w:val="00424EE6"/>
    <w:rsid w:val="00426008"/>
    <w:rsid w:val="00467093"/>
    <w:rsid w:val="00467A54"/>
    <w:rsid w:val="00467D4F"/>
    <w:rsid w:val="004736B4"/>
    <w:rsid w:val="00482E5A"/>
    <w:rsid w:val="0049035D"/>
    <w:rsid w:val="004950CA"/>
    <w:rsid w:val="004A1A28"/>
    <w:rsid w:val="004A3FFC"/>
    <w:rsid w:val="004B4364"/>
    <w:rsid w:val="004B4C1D"/>
    <w:rsid w:val="004B7509"/>
    <w:rsid w:val="004C48E5"/>
    <w:rsid w:val="004C6029"/>
    <w:rsid w:val="004D1238"/>
    <w:rsid w:val="004E6352"/>
    <w:rsid w:val="004F1F15"/>
    <w:rsid w:val="004F6C04"/>
    <w:rsid w:val="004F722E"/>
    <w:rsid w:val="00502166"/>
    <w:rsid w:val="0050636C"/>
    <w:rsid w:val="0050708B"/>
    <w:rsid w:val="00507581"/>
    <w:rsid w:val="0051229B"/>
    <w:rsid w:val="00513034"/>
    <w:rsid w:val="00523DD7"/>
    <w:rsid w:val="005314F8"/>
    <w:rsid w:val="00534CED"/>
    <w:rsid w:val="005419FC"/>
    <w:rsid w:val="00547EBB"/>
    <w:rsid w:val="005543D1"/>
    <w:rsid w:val="00554AD2"/>
    <w:rsid w:val="0056728E"/>
    <w:rsid w:val="005726E9"/>
    <w:rsid w:val="005733FB"/>
    <w:rsid w:val="005840B4"/>
    <w:rsid w:val="0059153D"/>
    <w:rsid w:val="0059389D"/>
    <w:rsid w:val="00594334"/>
    <w:rsid w:val="00594E81"/>
    <w:rsid w:val="005A10C2"/>
    <w:rsid w:val="005A3FDC"/>
    <w:rsid w:val="005A56FE"/>
    <w:rsid w:val="005B08D2"/>
    <w:rsid w:val="005B2A37"/>
    <w:rsid w:val="005B4DA4"/>
    <w:rsid w:val="005D7EE2"/>
    <w:rsid w:val="005E26A9"/>
    <w:rsid w:val="005E5731"/>
    <w:rsid w:val="005F26F5"/>
    <w:rsid w:val="006054AD"/>
    <w:rsid w:val="00611EB6"/>
    <w:rsid w:val="006248E6"/>
    <w:rsid w:val="00626BA1"/>
    <w:rsid w:val="0063692B"/>
    <w:rsid w:val="00637676"/>
    <w:rsid w:val="006413B1"/>
    <w:rsid w:val="00641C91"/>
    <w:rsid w:val="00656732"/>
    <w:rsid w:val="006606BA"/>
    <w:rsid w:val="0066548B"/>
    <w:rsid w:val="00665A4C"/>
    <w:rsid w:val="00666D00"/>
    <w:rsid w:val="00671AB3"/>
    <w:rsid w:val="0067460D"/>
    <w:rsid w:val="00675767"/>
    <w:rsid w:val="00683082"/>
    <w:rsid w:val="00684925"/>
    <w:rsid w:val="0069004E"/>
    <w:rsid w:val="006A7977"/>
    <w:rsid w:val="006B2B0F"/>
    <w:rsid w:val="006C0B8B"/>
    <w:rsid w:val="006C574B"/>
    <w:rsid w:val="006C5E78"/>
    <w:rsid w:val="006C7485"/>
    <w:rsid w:val="006D2D67"/>
    <w:rsid w:val="006D3385"/>
    <w:rsid w:val="006E4631"/>
    <w:rsid w:val="006E63D8"/>
    <w:rsid w:val="006F084A"/>
    <w:rsid w:val="006F174D"/>
    <w:rsid w:val="007042D3"/>
    <w:rsid w:val="00713520"/>
    <w:rsid w:val="00720057"/>
    <w:rsid w:val="00720CA8"/>
    <w:rsid w:val="007264D3"/>
    <w:rsid w:val="007267B4"/>
    <w:rsid w:val="007344C0"/>
    <w:rsid w:val="00736EA3"/>
    <w:rsid w:val="00740B08"/>
    <w:rsid w:val="00743682"/>
    <w:rsid w:val="00744CE1"/>
    <w:rsid w:val="00747397"/>
    <w:rsid w:val="00755257"/>
    <w:rsid w:val="00762CC7"/>
    <w:rsid w:val="00773436"/>
    <w:rsid w:val="00773FAD"/>
    <w:rsid w:val="0077753B"/>
    <w:rsid w:val="00790A9C"/>
    <w:rsid w:val="00792741"/>
    <w:rsid w:val="007A2680"/>
    <w:rsid w:val="007B15D0"/>
    <w:rsid w:val="007B2675"/>
    <w:rsid w:val="007B4750"/>
    <w:rsid w:val="007C46C0"/>
    <w:rsid w:val="007D0A13"/>
    <w:rsid w:val="007D46AF"/>
    <w:rsid w:val="007D4C5E"/>
    <w:rsid w:val="007D4E26"/>
    <w:rsid w:val="007E004D"/>
    <w:rsid w:val="007E79AC"/>
    <w:rsid w:val="007F6068"/>
    <w:rsid w:val="00806DCD"/>
    <w:rsid w:val="00816E23"/>
    <w:rsid w:val="0082004D"/>
    <w:rsid w:val="00821F16"/>
    <w:rsid w:val="00833AAF"/>
    <w:rsid w:val="00842AAB"/>
    <w:rsid w:val="00852929"/>
    <w:rsid w:val="008562D7"/>
    <w:rsid w:val="00856C4B"/>
    <w:rsid w:val="00860194"/>
    <w:rsid w:val="0086433C"/>
    <w:rsid w:val="00865DDB"/>
    <w:rsid w:val="00872B54"/>
    <w:rsid w:val="00874D4B"/>
    <w:rsid w:val="00876F77"/>
    <w:rsid w:val="0088056D"/>
    <w:rsid w:val="00883C69"/>
    <w:rsid w:val="00895393"/>
    <w:rsid w:val="00895C2D"/>
    <w:rsid w:val="00896FC2"/>
    <w:rsid w:val="008A0CC0"/>
    <w:rsid w:val="008A0EAE"/>
    <w:rsid w:val="008A395D"/>
    <w:rsid w:val="008A5E2C"/>
    <w:rsid w:val="008B07B8"/>
    <w:rsid w:val="008B6ADE"/>
    <w:rsid w:val="008C71AD"/>
    <w:rsid w:val="008C76A7"/>
    <w:rsid w:val="008C7CE8"/>
    <w:rsid w:val="008D1709"/>
    <w:rsid w:val="008D57A8"/>
    <w:rsid w:val="008E1001"/>
    <w:rsid w:val="008F2D50"/>
    <w:rsid w:val="00902A1E"/>
    <w:rsid w:val="00906A61"/>
    <w:rsid w:val="0091064D"/>
    <w:rsid w:val="0091107E"/>
    <w:rsid w:val="009133DF"/>
    <w:rsid w:val="00931685"/>
    <w:rsid w:val="00931BDD"/>
    <w:rsid w:val="00935047"/>
    <w:rsid w:val="00936A75"/>
    <w:rsid w:val="00950D87"/>
    <w:rsid w:val="00950F38"/>
    <w:rsid w:val="0095454F"/>
    <w:rsid w:val="00961804"/>
    <w:rsid w:val="00971232"/>
    <w:rsid w:val="00983085"/>
    <w:rsid w:val="00987A69"/>
    <w:rsid w:val="00987E94"/>
    <w:rsid w:val="00994990"/>
    <w:rsid w:val="009959A4"/>
    <w:rsid w:val="009A3138"/>
    <w:rsid w:val="009B07F5"/>
    <w:rsid w:val="009C68BA"/>
    <w:rsid w:val="009D0190"/>
    <w:rsid w:val="009D26AE"/>
    <w:rsid w:val="009E0D4D"/>
    <w:rsid w:val="009E192C"/>
    <w:rsid w:val="009E3C5E"/>
    <w:rsid w:val="009F56A1"/>
    <w:rsid w:val="009F79C1"/>
    <w:rsid w:val="00A00019"/>
    <w:rsid w:val="00A11ED9"/>
    <w:rsid w:val="00A11F4E"/>
    <w:rsid w:val="00A13614"/>
    <w:rsid w:val="00A17018"/>
    <w:rsid w:val="00A17B2B"/>
    <w:rsid w:val="00A22A31"/>
    <w:rsid w:val="00A31A7D"/>
    <w:rsid w:val="00A342B5"/>
    <w:rsid w:val="00A34705"/>
    <w:rsid w:val="00A348CE"/>
    <w:rsid w:val="00A41D1D"/>
    <w:rsid w:val="00A42729"/>
    <w:rsid w:val="00A51814"/>
    <w:rsid w:val="00A51AD1"/>
    <w:rsid w:val="00A57A87"/>
    <w:rsid w:val="00A60E8E"/>
    <w:rsid w:val="00A64203"/>
    <w:rsid w:val="00A70DF6"/>
    <w:rsid w:val="00A77A42"/>
    <w:rsid w:val="00A800DF"/>
    <w:rsid w:val="00A90269"/>
    <w:rsid w:val="00A96708"/>
    <w:rsid w:val="00AA180B"/>
    <w:rsid w:val="00AA6DAB"/>
    <w:rsid w:val="00AB0636"/>
    <w:rsid w:val="00AB12A1"/>
    <w:rsid w:val="00AC0785"/>
    <w:rsid w:val="00AD238C"/>
    <w:rsid w:val="00AD3941"/>
    <w:rsid w:val="00AE5994"/>
    <w:rsid w:val="00AF0845"/>
    <w:rsid w:val="00AF08BD"/>
    <w:rsid w:val="00AF1C2F"/>
    <w:rsid w:val="00B125C2"/>
    <w:rsid w:val="00B20765"/>
    <w:rsid w:val="00B371CA"/>
    <w:rsid w:val="00B405FA"/>
    <w:rsid w:val="00B441B4"/>
    <w:rsid w:val="00B46961"/>
    <w:rsid w:val="00B53092"/>
    <w:rsid w:val="00B54246"/>
    <w:rsid w:val="00B54FA2"/>
    <w:rsid w:val="00B607F4"/>
    <w:rsid w:val="00B660B6"/>
    <w:rsid w:val="00B72FB0"/>
    <w:rsid w:val="00B75A06"/>
    <w:rsid w:val="00B92BBE"/>
    <w:rsid w:val="00B947C8"/>
    <w:rsid w:val="00B94F5F"/>
    <w:rsid w:val="00BA328E"/>
    <w:rsid w:val="00BA3F0E"/>
    <w:rsid w:val="00BA73E4"/>
    <w:rsid w:val="00BC3935"/>
    <w:rsid w:val="00BC62CC"/>
    <w:rsid w:val="00BC7133"/>
    <w:rsid w:val="00BC72EB"/>
    <w:rsid w:val="00BC7670"/>
    <w:rsid w:val="00BC7D4D"/>
    <w:rsid w:val="00BD005A"/>
    <w:rsid w:val="00BD55F7"/>
    <w:rsid w:val="00BF2ED8"/>
    <w:rsid w:val="00BF5302"/>
    <w:rsid w:val="00BF74BA"/>
    <w:rsid w:val="00C029BC"/>
    <w:rsid w:val="00C03580"/>
    <w:rsid w:val="00C0433A"/>
    <w:rsid w:val="00C04E72"/>
    <w:rsid w:val="00C063C3"/>
    <w:rsid w:val="00C076B4"/>
    <w:rsid w:val="00C10249"/>
    <w:rsid w:val="00C21DF1"/>
    <w:rsid w:val="00C22683"/>
    <w:rsid w:val="00C2333F"/>
    <w:rsid w:val="00C2419E"/>
    <w:rsid w:val="00C25A55"/>
    <w:rsid w:val="00C26056"/>
    <w:rsid w:val="00C34010"/>
    <w:rsid w:val="00C34229"/>
    <w:rsid w:val="00C34751"/>
    <w:rsid w:val="00C47065"/>
    <w:rsid w:val="00C51E99"/>
    <w:rsid w:val="00C52901"/>
    <w:rsid w:val="00C53DD3"/>
    <w:rsid w:val="00C54B46"/>
    <w:rsid w:val="00C554A9"/>
    <w:rsid w:val="00C605AF"/>
    <w:rsid w:val="00C61D5E"/>
    <w:rsid w:val="00C646A0"/>
    <w:rsid w:val="00C70DB3"/>
    <w:rsid w:val="00C767E0"/>
    <w:rsid w:val="00C76C31"/>
    <w:rsid w:val="00C81BFD"/>
    <w:rsid w:val="00C82029"/>
    <w:rsid w:val="00C851AA"/>
    <w:rsid w:val="00C868A8"/>
    <w:rsid w:val="00C9219B"/>
    <w:rsid w:val="00C94529"/>
    <w:rsid w:val="00C949A4"/>
    <w:rsid w:val="00C95A51"/>
    <w:rsid w:val="00C96080"/>
    <w:rsid w:val="00CA3221"/>
    <w:rsid w:val="00CA7230"/>
    <w:rsid w:val="00CB2AA8"/>
    <w:rsid w:val="00CC43D2"/>
    <w:rsid w:val="00CE4B1E"/>
    <w:rsid w:val="00CE611C"/>
    <w:rsid w:val="00CF35B4"/>
    <w:rsid w:val="00CF71A3"/>
    <w:rsid w:val="00CF7242"/>
    <w:rsid w:val="00CF7A81"/>
    <w:rsid w:val="00D04184"/>
    <w:rsid w:val="00D068AC"/>
    <w:rsid w:val="00D138C7"/>
    <w:rsid w:val="00D34A86"/>
    <w:rsid w:val="00D354A7"/>
    <w:rsid w:val="00D4515E"/>
    <w:rsid w:val="00D57D38"/>
    <w:rsid w:val="00D61BDA"/>
    <w:rsid w:val="00D63535"/>
    <w:rsid w:val="00D666BB"/>
    <w:rsid w:val="00D70FB2"/>
    <w:rsid w:val="00D721AE"/>
    <w:rsid w:val="00D73B54"/>
    <w:rsid w:val="00D76A64"/>
    <w:rsid w:val="00D82DF6"/>
    <w:rsid w:val="00D85A46"/>
    <w:rsid w:val="00D87AC5"/>
    <w:rsid w:val="00D935CA"/>
    <w:rsid w:val="00DA33B9"/>
    <w:rsid w:val="00DB66EB"/>
    <w:rsid w:val="00DC38BC"/>
    <w:rsid w:val="00DD17E8"/>
    <w:rsid w:val="00DD2B22"/>
    <w:rsid w:val="00DD3739"/>
    <w:rsid w:val="00DD5373"/>
    <w:rsid w:val="00DE18B4"/>
    <w:rsid w:val="00DE68FD"/>
    <w:rsid w:val="00DF27B4"/>
    <w:rsid w:val="00DF3046"/>
    <w:rsid w:val="00E014BD"/>
    <w:rsid w:val="00E11D49"/>
    <w:rsid w:val="00E13639"/>
    <w:rsid w:val="00E16EDA"/>
    <w:rsid w:val="00E2137D"/>
    <w:rsid w:val="00E2678A"/>
    <w:rsid w:val="00E30923"/>
    <w:rsid w:val="00E31DDE"/>
    <w:rsid w:val="00E37406"/>
    <w:rsid w:val="00E45161"/>
    <w:rsid w:val="00E5482F"/>
    <w:rsid w:val="00E55FC3"/>
    <w:rsid w:val="00E61FD3"/>
    <w:rsid w:val="00E62DF6"/>
    <w:rsid w:val="00E62E4E"/>
    <w:rsid w:val="00E66EF6"/>
    <w:rsid w:val="00E71253"/>
    <w:rsid w:val="00E76EE6"/>
    <w:rsid w:val="00E835DA"/>
    <w:rsid w:val="00E8438C"/>
    <w:rsid w:val="00E87586"/>
    <w:rsid w:val="00E93E02"/>
    <w:rsid w:val="00E94D08"/>
    <w:rsid w:val="00E969C2"/>
    <w:rsid w:val="00EA0A12"/>
    <w:rsid w:val="00EA5F43"/>
    <w:rsid w:val="00EA71DA"/>
    <w:rsid w:val="00EB5938"/>
    <w:rsid w:val="00EC65FE"/>
    <w:rsid w:val="00ED0708"/>
    <w:rsid w:val="00ED1C61"/>
    <w:rsid w:val="00ED6CDA"/>
    <w:rsid w:val="00EE318B"/>
    <w:rsid w:val="00EE3238"/>
    <w:rsid w:val="00EE58C7"/>
    <w:rsid w:val="00EF0402"/>
    <w:rsid w:val="00EF6B13"/>
    <w:rsid w:val="00EF71F8"/>
    <w:rsid w:val="00F06519"/>
    <w:rsid w:val="00F117F9"/>
    <w:rsid w:val="00F22290"/>
    <w:rsid w:val="00F22305"/>
    <w:rsid w:val="00F26BDC"/>
    <w:rsid w:val="00F4310E"/>
    <w:rsid w:val="00F5625A"/>
    <w:rsid w:val="00F80A95"/>
    <w:rsid w:val="00F87417"/>
    <w:rsid w:val="00F91BB1"/>
    <w:rsid w:val="00F92639"/>
    <w:rsid w:val="00FA379E"/>
    <w:rsid w:val="00FC7D2A"/>
    <w:rsid w:val="00FD0934"/>
    <w:rsid w:val="00FD260E"/>
    <w:rsid w:val="00FD7835"/>
    <w:rsid w:val="00FE0834"/>
    <w:rsid w:val="00FE4A96"/>
    <w:rsid w:val="00FE665E"/>
    <w:rsid w:val="00FF5609"/>
    <w:rsid w:val="00FF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269EF"/>
  <w15:chartTrackingRefBased/>
  <w15:docId w15:val="{997931F6-01BC-48FB-9115-D7AC03B2B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EE6"/>
    <w:pPr>
      <w:spacing w:before="120"/>
      <w:jc w:val="both"/>
    </w:pPr>
    <w:rPr>
      <w:rFonts w:ascii="Open Sans" w:hAnsi="Open Sans" w:cs="Open San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12F30"/>
    <w:pPr>
      <w:keepNext/>
      <w:keepLines/>
      <w:numPr>
        <w:numId w:val="11"/>
      </w:numPr>
      <w:spacing w:before="320" w:after="320" w:line="360" w:lineRule="exact"/>
      <w:ind w:left="431" w:hanging="431"/>
      <w:jc w:val="left"/>
      <w:outlineLvl w:val="0"/>
    </w:pPr>
    <w:rPr>
      <w:rFonts w:ascii="Biryani Black" w:eastAsiaTheme="majorEastAsia" w:hAnsi="Biryani Black" w:cstheme="majorBidi"/>
      <w:color w:val="D74E4E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12F30"/>
    <w:pPr>
      <w:keepNext/>
      <w:keepLines/>
      <w:numPr>
        <w:ilvl w:val="1"/>
        <w:numId w:val="11"/>
      </w:numPr>
      <w:spacing w:before="240" w:after="240" w:line="240" w:lineRule="auto"/>
      <w:ind w:left="578" w:hanging="578"/>
      <w:jc w:val="left"/>
      <w:outlineLvl w:val="1"/>
    </w:pPr>
    <w:rPr>
      <w:rFonts w:ascii="Open Sans ExtraBold" w:eastAsiaTheme="majorEastAsia" w:hAnsi="Open Sans ExtraBold" w:cstheme="majorBidi"/>
      <w:color w:val="4D4B54" w:themeColor="accent4"/>
      <w:sz w:val="28"/>
      <w:szCs w:val="28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12F30"/>
    <w:pPr>
      <w:keepNext/>
      <w:keepLines/>
      <w:numPr>
        <w:ilvl w:val="2"/>
        <w:numId w:val="11"/>
      </w:numPr>
      <w:spacing w:before="240" w:after="240" w:line="240" w:lineRule="auto"/>
      <w:outlineLvl w:val="2"/>
    </w:pPr>
    <w:rPr>
      <w:rFonts w:ascii="Open Sans SemiBold" w:eastAsiaTheme="majorEastAsia" w:hAnsi="Open Sans SemiBold" w:cs="Open Sans SemiBold"/>
      <w:color w:val="4D4B54" w:themeColor="accent4"/>
      <w:sz w:val="24"/>
      <w:szCs w:val="32"/>
      <w:lang w:eastAsia="nb-NO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12F30"/>
    <w:pPr>
      <w:keepNext/>
      <w:keepLines/>
      <w:numPr>
        <w:ilvl w:val="3"/>
        <w:numId w:val="11"/>
      </w:numPr>
      <w:spacing w:before="200" w:after="200"/>
      <w:ind w:left="862" w:hanging="862"/>
      <w:outlineLvl w:val="3"/>
    </w:pPr>
    <w:rPr>
      <w:rFonts w:ascii="Open Sans ExtraBold" w:eastAsiaTheme="majorEastAsia" w:hAnsi="Open Sans ExtraBold" w:cs="Open Sans ExtraBold"/>
      <w:iCs/>
      <w:noProof/>
      <w:color w:val="4D4B54" w:themeColor="accent4"/>
      <w:szCs w:val="22"/>
      <w:lang w:eastAsia="nb-NO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4B4364"/>
    <w:pPr>
      <w:keepNext/>
      <w:keepLines/>
      <w:numPr>
        <w:ilvl w:val="4"/>
        <w:numId w:val="11"/>
      </w:numPr>
      <w:spacing w:before="40" w:after="0"/>
      <w:outlineLvl w:val="4"/>
    </w:pPr>
    <w:rPr>
      <w:rFonts w:ascii="Biryani" w:eastAsiaTheme="majorEastAsia" w:hAnsi="Biryani" w:cstheme="majorBidi"/>
      <w:i/>
      <w:color w:val="000000" w:themeColor="text1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F91BB1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D74E4E" w:themeColor="text2"/>
      <w:sz w:val="21"/>
      <w:szCs w:val="21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F91BB1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B1B" w:themeColor="accent1" w:themeShade="80"/>
      <w:sz w:val="21"/>
      <w:szCs w:val="21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91BB1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D74E4E" w:themeColor="text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91BB1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D74E4E" w:themeColor="text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212F30"/>
    <w:rPr>
      <w:rFonts w:ascii="Open Sans ExtraBold" w:eastAsiaTheme="majorEastAsia" w:hAnsi="Open Sans ExtraBold" w:cstheme="majorBidi"/>
      <w:color w:val="4D4B54" w:themeColor="accent4"/>
      <w:sz w:val="28"/>
      <w:szCs w:val="28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73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737C1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12F30"/>
    <w:rPr>
      <w:rFonts w:ascii="Biryani Black" w:eastAsiaTheme="majorEastAsia" w:hAnsi="Biryani Black" w:cstheme="majorBidi"/>
      <w:color w:val="D74E4E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12F30"/>
    <w:rPr>
      <w:rFonts w:ascii="Open Sans SemiBold" w:eastAsiaTheme="majorEastAsia" w:hAnsi="Open Sans SemiBold" w:cs="Open Sans SemiBold"/>
      <w:color w:val="4D4B54" w:themeColor="accent4"/>
      <w:sz w:val="24"/>
      <w:szCs w:val="32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12F30"/>
    <w:rPr>
      <w:rFonts w:ascii="Open Sans ExtraBold" w:eastAsiaTheme="majorEastAsia" w:hAnsi="Open Sans ExtraBold" w:cs="Open Sans ExtraBold"/>
      <w:iCs/>
      <w:noProof/>
      <w:color w:val="4D4B54" w:themeColor="accent4"/>
      <w:szCs w:val="22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91BB1"/>
    <w:pPr>
      <w:outlineLvl w:val="9"/>
    </w:pPr>
  </w:style>
  <w:style w:type="paragraph" w:styleId="INNH1">
    <w:name w:val="toc 1"/>
    <w:basedOn w:val="Normal"/>
    <w:next w:val="Normal"/>
    <w:link w:val="INNH1Tegn"/>
    <w:autoRedefine/>
    <w:uiPriority w:val="39"/>
    <w:unhideWhenUsed/>
    <w:rsid w:val="00EF6B13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EF6B13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354E25"/>
    <w:pPr>
      <w:tabs>
        <w:tab w:val="right" w:leader="dot" w:pos="9062"/>
      </w:tabs>
      <w:spacing w:after="100"/>
      <w:ind w:left="454"/>
    </w:pPr>
  </w:style>
  <w:style w:type="character" w:styleId="Hyperkobling">
    <w:name w:val="Hyperlink"/>
    <w:basedOn w:val="Standardskriftforavsnitt"/>
    <w:uiPriority w:val="99"/>
    <w:unhideWhenUsed/>
    <w:rsid w:val="00EF6B13"/>
    <w:rPr>
      <w:color w:val="D74E4E" w:themeColor="hyperlink"/>
      <w:u w:val="single"/>
    </w:rPr>
  </w:style>
  <w:style w:type="table" w:styleId="Tabellrutenett">
    <w:name w:val="Table Grid"/>
    <w:basedOn w:val="Vanligtabell"/>
    <w:uiPriority w:val="59"/>
    <w:rsid w:val="00BC3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rsid w:val="00F91BB1"/>
    <w:pPr>
      <w:spacing w:after="0" w:line="240" w:lineRule="auto"/>
    </w:pPr>
  </w:style>
  <w:style w:type="character" w:customStyle="1" w:styleId="Overskrift5Tegn">
    <w:name w:val="Overskrift 5 Tegn"/>
    <w:basedOn w:val="Standardskriftforavsnitt"/>
    <w:link w:val="Overskrift5"/>
    <w:uiPriority w:val="9"/>
    <w:rsid w:val="004B4364"/>
    <w:rPr>
      <w:rFonts w:ascii="Biryani" w:eastAsiaTheme="majorEastAsia" w:hAnsi="Biryani" w:cstheme="majorBidi"/>
      <w:i/>
      <w:color w:val="000000" w:themeColor="text1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F91BB1"/>
    <w:rPr>
      <w:rFonts w:asciiTheme="majorHAnsi" w:eastAsiaTheme="majorEastAsia" w:hAnsiTheme="majorHAnsi" w:cstheme="majorBidi"/>
      <w:i/>
      <w:iCs/>
      <w:color w:val="D74E4E" w:themeColor="text2"/>
      <w:sz w:val="21"/>
      <w:szCs w:val="2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91BB1"/>
    <w:rPr>
      <w:rFonts w:asciiTheme="majorHAnsi" w:eastAsiaTheme="majorEastAsia" w:hAnsiTheme="majorHAnsi" w:cstheme="majorBidi"/>
      <w:i/>
      <w:iCs/>
      <w:color w:val="771B1B" w:themeColor="accent1" w:themeShade="80"/>
      <w:sz w:val="21"/>
      <w:szCs w:val="21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91BB1"/>
    <w:rPr>
      <w:rFonts w:asciiTheme="majorHAnsi" w:eastAsiaTheme="majorEastAsia" w:hAnsiTheme="majorHAnsi" w:cstheme="majorBidi"/>
      <w:b/>
      <w:bCs/>
      <w:color w:val="D74E4E" w:themeColor="text2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91BB1"/>
    <w:rPr>
      <w:rFonts w:asciiTheme="majorHAnsi" w:eastAsiaTheme="majorEastAsia" w:hAnsiTheme="majorHAnsi" w:cstheme="majorBidi"/>
      <w:b/>
      <w:bCs/>
      <w:i/>
      <w:iCs/>
      <w:color w:val="D74E4E" w:themeColor="text2"/>
    </w:rPr>
  </w:style>
  <w:style w:type="paragraph" w:styleId="Bildetekst">
    <w:name w:val="caption"/>
    <w:basedOn w:val="Normal"/>
    <w:next w:val="Normal"/>
    <w:uiPriority w:val="35"/>
    <w:unhideWhenUsed/>
    <w:qFormat/>
    <w:rsid w:val="00F80A95"/>
    <w:pPr>
      <w:spacing w:line="240" w:lineRule="auto"/>
    </w:pPr>
    <w:rPr>
      <w:bCs/>
      <w:smallCaps/>
      <w:color w:val="7F7F7F" w:themeColor="text1" w:themeTint="80"/>
      <w:spacing w:val="6"/>
      <w:sz w:val="16"/>
    </w:rPr>
  </w:style>
  <w:style w:type="paragraph" w:styleId="Tittel">
    <w:name w:val="Title"/>
    <w:basedOn w:val="Overskriftforinnholdsfortegnelse"/>
    <w:next w:val="Normal"/>
    <w:link w:val="TittelTegn"/>
    <w:uiPriority w:val="10"/>
    <w:rsid w:val="00B607F4"/>
    <w:pPr>
      <w:numPr>
        <w:numId w:val="0"/>
      </w:numPr>
      <w:ind w:left="432" w:hanging="432"/>
    </w:pPr>
  </w:style>
  <w:style w:type="character" w:customStyle="1" w:styleId="TittelTegn">
    <w:name w:val="Tittel Tegn"/>
    <w:basedOn w:val="Standardskriftforavsnitt"/>
    <w:link w:val="Tittel"/>
    <w:uiPriority w:val="10"/>
    <w:rsid w:val="00B607F4"/>
    <w:rPr>
      <w:rFonts w:ascii="Biryani Black" w:eastAsiaTheme="majorEastAsia" w:hAnsi="Biryani Black" w:cstheme="majorBidi"/>
      <w:color w:val="D74E4E"/>
      <w:sz w:val="32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rsid w:val="00F91BB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91BB1"/>
    <w:rPr>
      <w:rFonts w:asciiTheme="majorHAnsi" w:eastAsiaTheme="majorEastAsia" w:hAnsiTheme="majorHAnsi" w:cstheme="majorBidi"/>
      <w:sz w:val="24"/>
      <w:szCs w:val="24"/>
    </w:rPr>
  </w:style>
  <w:style w:type="character" w:styleId="Sterk">
    <w:name w:val="Strong"/>
    <w:basedOn w:val="Standardskriftforavsnitt"/>
    <w:uiPriority w:val="22"/>
    <w:rsid w:val="00773436"/>
    <w:rPr>
      <w:rFonts w:ascii="Biryani Black" w:hAnsi="Biryani Black"/>
      <w:b w:val="0"/>
      <w:bCs/>
      <w:color w:val="D74E4E"/>
      <w:sz w:val="32"/>
    </w:rPr>
  </w:style>
  <w:style w:type="character" w:styleId="Utheving">
    <w:name w:val="Emphasis"/>
    <w:basedOn w:val="Standardskriftforavsnitt"/>
    <w:uiPriority w:val="20"/>
    <w:qFormat/>
    <w:rsid w:val="00F91BB1"/>
    <w:rPr>
      <w:i/>
      <w:iCs/>
    </w:rPr>
  </w:style>
  <w:style w:type="paragraph" w:styleId="Sitat">
    <w:name w:val="Quote"/>
    <w:basedOn w:val="Normal"/>
    <w:next w:val="Normal"/>
    <w:link w:val="SitatTegn"/>
    <w:uiPriority w:val="29"/>
    <w:rsid w:val="00F91BB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91BB1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rsid w:val="00F91BB1"/>
    <w:pPr>
      <w:pBdr>
        <w:left w:val="single" w:sz="18" w:space="12" w:color="D74E4E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D74E4E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91BB1"/>
    <w:rPr>
      <w:rFonts w:asciiTheme="majorHAnsi" w:eastAsiaTheme="majorEastAsia" w:hAnsiTheme="majorHAnsi" w:cstheme="majorBidi"/>
      <w:color w:val="D74E4E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rsid w:val="00F91BB1"/>
    <w:rPr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rsid w:val="00F91BB1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rsid w:val="00F91BB1"/>
    <w:rPr>
      <w:smallCaps/>
      <w:color w:val="404040" w:themeColor="text1" w:themeTint="BF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rsid w:val="00F91BB1"/>
    <w:rPr>
      <w:b/>
      <w:bCs/>
      <w:smallCaps/>
      <w:spacing w:val="5"/>
      <w:u w:val="single"/>
    </w:rPr>
  </w:style>
  <w:style w:type="character" w:styleId="Boktittel">
    <w:name w:val="Book Title"/>
    <w:basedOn w:val="Standardskriftforavsnitt"/>
    <w:uiPriority w:val="33"/>
    <w:rsid w:val="00F91BB1"/>
    <w:rPr>
      <w:b/>
      <w:bCs/>
      <w:smallCaps/>
    </w:rPr>
  </w:style>
  <w:style w:type="paragraph" w:styleId="Topptekst">
    <w:name w:val="header"/>
    <w:basedOn w:val="Normal"/>
    <w:link w:val="TopptekstTegn"/>
    <w:uiPriority w:val="99"/>
    <w:unhideWhenUsed/>
    <w:rsid w:val="00F91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1BB1"/>
    <w:rPr>
      <w:rFonts w:ascii="Open Sans" w:hAnsi="Open Sans"/>
    </w:rPr>
  </w:style>
  <w:style w:type="paragraph" w:styleId="Bunntekst">
    <w:name w:val="footer"/>
    <w:basedOn w:val="Normal"/>
    <w:link w:val="BunntekstTegn"/>
    <w:unhideWhenUsed/>
    <w:rsid w:val="00F91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rsid w:val="00F91BB1"/>
    <w:rPr>
      <w:rFonts w:ascii="Open Sans" w:hAnsi="Open Sans"/>
    </w:rPr>
  </w:style>
  <w:style w:type="character" w:styleId="Plassholdertekst">
    <w:name w:val="Placeholder Text"/>
    <w:basedOn w:val="Standardskriftforavsnitt"/>
    <w:uiPriority w:val="99"/>
    <w:semiHidden/>
    <w:rsid w:val="00154478"/>
    <w:rPr>
      <w:color w:val="808080"/>
    </w:rPr>
  </w:style>
  <w:style w:type="table" w:customStyle="1" w:styleId="Tabellrutenett2">
    <w:name w:val="Tabellrutenett2"/>
    <w:basedOn w:val="Vanligtabell"/>
    <w:next w:val="Tabellrutenett"/>
    <w:rsid w:val="0003165C"/>
    <w:pPr>
      <w:spacing w:after="0" w:line="240" w:lineRule="auto"/>
    </w:pPr>
    <w:rPr>
      <w:rFonts w:ascii="Times New Roman" w:eastAsia="Times New Roman" w:hAnsi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1D6D6E"/>
    <w:pPr>
      <w:widowControl w:val="0"/>
      <w:numPr>
        <w:numId w:val="1"/>
      </w:numPr>
      <w:tabs>
        <w:tab w:val="right" w:pos="8364"/>
      </w:tabs>
      <w:overflowPunct w:val="0"/>
      <w:autoSpaceDE w:val="0"/>
      <w:autoSpaceDN w:val="0"/>
      <w:adjustRightInd w:val="0"/>
      <w:spacing w:before="200" w:after="0" w:line="276" w:lineRule="auto"/>
      <w:contextualSpacing/>
    </w:pPr>
    <w:rPr>
      <w:rFonts w:eastAsia="Times New Roman"/>
      <w:color w:val="1A1A1A" w:themeColor="background2" w:themeShade="1A"/>
      <w:kern w:val="28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D61BDA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unhideWhenUsed/>
    <w:rsid w:val="00002B8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002B84"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uiPriority w:val="99"/>
    <w:rsid w:val="00002B84"/>
    <w:rPr>
      <w:rFonts w:ascii="Open Sans" w:hAnsi="Open San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02B8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02B84"/>
    <w:rPr>
      <w:rFonts w:ascii="Open Sans" w:hAnsi="Open Sans"/>
      <w:b/>
      <w:bCs/>
    </w:rPr>
  </w:style>
  <w:style w:type="table" w:styleId="Rutenettabell4">
    <w:name w:val="Grid Table 4"/>
    <w:basedOn w:val="Vanligtabell"/>
    <w:uiPriority w:val="49"/>
    <w:rsid w:val="002732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l1">
    <w:name w:val="Stil1"/>
    <w:basedOn w:val="Vanligtabell"/>
    <w:uiPriority w:val="99"/>
    <w:rsid w:val="002732C7"/>
    <w:pPr>
      <w:spacing w:after="0" w:line="240" w:lineRule="auto"/>
    </w:pPr>
    <w:rPr>
      <w:rFonts w:ascii="Open Sans" w:hAnsi="Open Sans"/>
    </w:rPr>
    <w:tblPr/>
  </w:style>
  <w:style w:type="table" w:styleId="Rutenettabell4uthevingsfarge1">
    <w:name w:val="Grid Table 4 Accent 1"/>
    <w:basedOn w:val="Vanligtabell"/>
    <w:uiPriority w:val="49"/>
    <w:rsid w:val="00987E94"/>
    <w:pPr>
      <w:spacing w:after="0" w:line="240" w:lineRule="auto"/>
    </w:pPr>
    <w:rPr>
      <w:rFonts w:ascii="Open Sans" w:hAnsi="Open Sans"/>
      <w:color w:val="000000" w:themeColor="text1"/>
    </w:rPr>
    <w:tblPr>
      <w:tblStyleRowBandSize w:val="1"/>
      <w:tblStyleColBandSize w:val="1"/>
      <w:tblBorders>
        <w:top w:val="single" w:sz="4" w:space="0" w:color="E79494" w:themeColor="accent1" w:themeTint="99"/>
        <w:left w:val="single" w:sz="4" w:space="0" w:color="E79494" w:themeColor="accent1" w:themeTint="99"/>
        <w:bottom w:val="single" w:sz="4" w:space="0" w:color="E79494" w:themeColor="accent1" w:themeTint="99"/>
        <w:right w:val="single" w:sz="4" w:space="0" w:color="E79494" w:themeColor="accent1" w:themeTint="99"/>
        <w:insideH w:val="single" w:sz="4" w:space="0" w:color="E79494" w:themeColor="accent1" w:themeTint="99"/>
        <w:insideV w:val="single" w:sz="4" w:space="0" w:color="E7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4E4E" w:themeColor="accent1"/>
          <w:left w:val="single" w:sz="4" w:space="0" w:color="D74E4E" w:themeColor="accent1"/>
          <w:bottom w:val="single" w:sz="4" w:space="0" w:color="D74E4E" w:themeColor="accent1"/>
          <w:right w:val="single" w:sz="4" w:space="0" w:color="D74E4E" w:themeColor="accent1"/>
          <w:insideH w:val="nil"/>
          <w:insideV w:val="nil"/>
        </w:tcBorders>
        <w:shd w:val="clear" w:color="auto" w:fill="D74E4E" w:themeFill="accent1"/>
      </w:tcPr>
    </w:tblStylePr>
    <w:tblStylePr w:type="lastRow">
      <w:rPr>
        <w:b/>
        <w:bCs/>
      </w:rPr>
      <w:tblPr/>
      <w:tcPr>
        <w:tcBorders>
          <w:top w:val="double" w:sz="4" w:space="0" w:color="D7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BDB" w:themeFill="accent1" w:themeFillTint="33"/>
      </w:tcPr>
    </w:tblStylePr>
    <w:tblStylePr w:type="band1Horz">
      <w:tblPr/>
      <w:tcPr>
        <w:shd w:val="clear" w:color="auto" w:fill="F7DBDB" w:themeFill="accent1" w:themeFillTint="33"/>
      </w:tcPr>
    </w:tblStylePr>
  </w:style>
  <w:style w:type="table" w:styleId="Rutenettabell3uthevingsfarge5">
    <w:name w:val="Grid Table 3 Accent 5"/>
    <w:basedOn w:val="Vanligtabell"/>
    <w:uiPriority w:val="48"/>
    <w:rsid w:val="00AB12A1"/>
    <w:pPr>
      <w:spacing w:after="0" w:line="240" w:lineRule="auto"/>
    </w:pPr>
    <w:tblPr>
      <w:tblStyleRowBandSize w:val="1"/>
      <w:tblStyleColBandSize w:val="1"/>
      <w:tblBorders>
        <w:top w:val="single" w:sz="4" w:space="0" w:color="F7D585" w:themeColor="accent5" w:themeTint="99"/>
        <w:left w:val="single" w:sz="4" w:space="0" w:color="F7D585" w:themeColor="accent5" w:themeTint="99"/>
        <w:bottom w:val="single" w:sz="4" w:space="0" w:color="F7D585" w:themeColor="accent5" w:themeTint="99"/>
        <w:right w:val="single" w:sz="4" w:space="0" w:color="F7D585" w:themeColor="accent5" w:themeTint="99"/>
        <w:insideH w:val="single" w:sz="4" w:space="0" w:color="F7D585" w:themeColor="accent5" w:themeTint="99"/>
        <w:insideV w:val="single" w:sz="4" w:space="0" w:color="F7D5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6" w:themeFill="accent5" w:themeFillTint="33"/>
      </w:tcPr>
    </w:tblStylePr>
    <w:tblStylePr w:type="band1Horz">
      <w:tblPr/>
      <w:tcPr>
        <w:shd w:val="clear" w:color="auto" w:fill="FCF1D6" w:themeFill="accent5" w:themeFillTint="33"/>
      </w:tcPr>
    </w:tblStylePr>
    <w:tblStylePr w:type="neCell">
      <w:tblPr/>
      <w:tcPr>
        <w:tcBorders>
          <w:bottom w:val="single" w:sz="4" w:space="0" w:color="F7D585" w:themeColor="accent5" w:themeTint="99"/>
        </w:tcBorders>
      </w:tcPr>
    </w:tblStylePr>
    <w:tblStylePr w:type="nwCell">
      <w:tblPr/>
      <w:tcPr>
        <w:tcBorders>
          <w:bottom w:val="single" w:sz="4" w:space="0" w:color="F7D585" w:themeColor="accent5" w:themeTint="99"/>
        </w:tcBorders>
      </w:tcPr>
    </w:tblStylePr>
    <w:tblStylePr w:type="seCell">
      <w:tblPr/>
      <w:tcPr>
        <w:tcBorders>
          <w:top w:val="single" w:sz="4" w:space="0" w:color="F7D585" w:themeColor="accent5" w:themeTint="99"/>
        </w:tcBorders>
      </w:tcPr>
    </w:tblStylePr>
    <w:tblStylePr w:type="swCell">
      <w:tblPr/>
      <w:tcPr>
        <w:tcBorders>
          <w:top w:val="single" w:sz="4" w:space="0" w:color="F7D585" w:themeColor="accent5" w:themeTint="99"/>
        </w:tcBorders>
      </w:tcPr>
    </w:tblStylePr>
  </w:style>
  <w:style w:type="table" w:styleId="Rutenettabell5mrkuthevingsfarge3">
    <w:name w:val="Grid Table 5 Dark Accent 3"/>
    <w:basedOn w:val="Vanligtabell"/>
    <w:uiPriority w:val="50"/>
    <w:rsid w:val="00AB12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6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D6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D6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D6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D6E3" w:themeFill="accent3"/>
      </w:tcPr>
    </w:tblStylePr>
    <w:tblStylePr w:type="band1Vert">
      <w:tblPr/>
      <w:tcPr>
        <w:shd w:val="clear" w:color="auto" w:fill="ECEEF3" w:themeFill="accent3" w:themeFillTint="66"/>
      </w:tcPr>
    </w:tblStylePr>
    <w:tblStylePr w:type="band1Horz">
      <w:tblPr/>
      <w:tcPr>
        <w:shd w:val="clear" w:color="auto" w:fill="ECEEF3" w:themeFill="accent3" w:themeFillTint="66"/>
      </w:tcPr>
    </w:tblStylePr>
  </w:style>
  <w:style w:type="table" w:styleId="Rutenettabell4uthevingsfarge3">
    <w:name w:val="Grid Table 4 Accent 3"/>
    <w:basedOn w:val="Vanligtabell"/>
    <w:uiPriority w:val="49"/>
    <w:rsid w:val="00AB12A1"/>
    <w:pPr>
      <w:spacing w:after="0" w:line="240" w:lineRule="auto"/>
    </w:pPr>
    <w:tblPr>
      <w:tblStyleRowBandSize w:val="1"/>
      <w:tblStyleColBandSize w:val="1"/>
      <w:tblBorders>
        <w:top w:val="single" w:sz="4" w:space="0" w:color="E3E6EE" w:themeColor="accent3" w:themeTint="99"/>
        <w:left w:val="single" w:sz="4" w:space="0" w:color="E3E6EE" w:themeColor="accent3" w:themeTint="99"/>
        <w:bottom w:val="single" w:sz="4" w:space="0" w:color="E3E6EE" w:themeColor="accent3" w:themeTint="99"/>
        <w:right w:val="single" w:sz="4" w:space="0" w:color="E3E6EE" w:themeColor="accent3" w:themeTint="99"/>
        <w:insideH w:val="single" w:sz="4" w:space="0" w:color="E3E6EE" w:themeColor="accent3" w:themeTint="99"/>
        <w:insideV w:val="single" w:sz="4" w:space="0" w:color="E3E6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D6E3" w:themeColor="accent3"/>
          <w:left w:val="single" w:sz="4" w:space="0" w:color="D2D6E3" w:themeColor="accent3"/>
          <w:bottom w:val="single" w:sz="4" w:space="0" w:color="D2D6E3" w:themeColor="accent3"/>
          <w:right w:val="single" w:sz="4" w:space="0" w:color="D2D6E3" w:themeColor="accent3"/>
          <w:insideH w:val="nil"/>
          <w:insideV w:val="nil"/>
        </w:tcBorders>
        <w:shd w:val="clear" w:color="auto" w:fill="D2D6E3" w:themeFill="accent3"/>
      </w:tcPr>
    </w:tblStylePr>
    <w:tblStylePr w:type="lastRow">
      <w:rPr>
        <w:b/>
        <w:bCs/>
      </w:rPr>
      <w:tblPr/>
      <w:tcPr>
        <w:tcBorders>
          <w:top w:val="double" w:sz="4" w:space="0" w:color="D2D6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6F9" w:themeFill="accent3" w:themeFillTint="33"/>
      </w:tcPr>
    </w:tblStylePr>
    <w:tblStylePr w:type="band1Horz">
      <w:tblPr/>
      <w:tcPr>
        <w:shd w:val="clear" w:color="auto" w:fill="F5F6F9" w:themeFill="accent3" w:themeFillTint="33"/>
      </w:tcPr>
    </w:tblStylePr>
  </w:style>
  <w:style w:type="table" w:styleId="Rutenettabell4uthevingsfarge2">
    <w:name w:val="Grid Table 4 Accent 2"/>
    <w:basedOn w:val="Vanligtabell"/>
    <w:uiPriority w:val="49"/>
    <w:rsid w:val="00987E9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2" w:themeTint="99"/>
        <w:left w:val="single" w:sz="4" w:space="0" w:color="666666" w:themeColor="accent2" w:themeTint="99"/>
        <w:bottom w:val="single" w:sz="4" w:space="0" w:color="666666" w:themeColor="accent2" w:themeTint="99"/>
        <w:right w:val="single" w:sz="4" w:space="0" w:color="666666" w:themeColor="accent2" w:themeTint="99"/>
        <w:insideH w:val="single" w:sz="4" w:space="0" w:color="666666" w:themeColor="accent2" w:themeTint="99"/>
        <w:insideV w:val="single" w:sz="4" w:space="0" w:color="66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2"/>
          <w:left w:val="single" w:sz="4" w:space="0" w:color="000000" w:themeColor="accent2"/>
          <w:bottom w:val="single" w:sz="4" w:space="0" w:color="000000" w:themeColor="accent2"/>
          <w:right w:val="single" w:sz="4" w:space="0" w:color="000000" w:themeColor="accent2"/>
          <w:insideH w:val="nil"/>
          <w:insideV w:val="nil"/>
        </w:tcBorders>
        <w:shd w:val="clear" w:color="auto" w:fill="0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2" w:themeFillTint="33"/>
      </w:tcPr>
    </w:tblStylePr>
    <w:tblStylePr w:type="band1Horz">
      <w:tblPr/>
      <w:tcPr>
        <w:shd w:val="clear" w:color="auto" w:fill="CCCCCC" w:themeFill="accent2" w:themeFillTint="33"/>
      </w:tcPr>
    </w:tblStylePr>
  </w:style>
  <w:style w:type="table" w:styleId="Rutenettabell4uthevingsfarge4">
    <w:name w:val="Grid Table 4 Accent 4"/>
    <w:basedOn w:val="Vanligtabell"/>
    <w:uiPriority w:val="49"/>
    <w:rsid w:val="00EC65FE"/>
    <w:pPr>
      <w:spacing w:after="0" w:line="240" w:lineRule="auto"/>
    </w:pPr>
    <w:rPr>
      <w:rFonts w:ascii="Open Sans" w:hAnsi="Open Sans"/>
    </w:rPr>
    <w:tblPr>
      <w:tblStyleRowBandSize w:val="1"/>
      <w:tblStyleColBandSize w:val="1"/>
      <w:tblBorders>
        <w:top w:val="single" w:sz="4" w:space="0" w:color="928F9B" w:themeColor="accent4" w:themeTint="99"/>
        <w:left w:val="single" w:sz="4" w:space="0" w:color="928F9B" w:themeColor="accent4" w:themeTint="99"/>
        <w:bottom w:val="single" w:sz="4" w:space="0" w:color="928F9B" w:themeColor="accent4" w:themeTint="99"/>
        <w:right w:val="single" w:sz="4" w:space="0" w:color="928F9B" w:themeColor="accent4" w:themeTint="99"/>
        <w:insideH w:val="single" w:sz="4" w:space="0" w:color="928F9B" w:themeColor="accent4" w:themeTint="99"/>
        <w:insideV w:val="single" w:sz="4" w:space="0" w:color="928F9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B54" w:themeColor="accent4"/>
          <w:left w:val="single" w:sz="4" w:space="0" w:color="4D4B54" w:themeColor="accent4"/>
          <w:bottom w:val="single" w:sz="4" w:space="0" w:color="4D4B54" w:themeColor="accent4"/>
          <w:right w:val="single" w:sz="4" w:space="0" w:color="4D4B54" w:themeColor="accent4"/>
          <w:insideH w:val="nil"/>
          <w:insideV w:val="nil"/>
        </w:tcBorders>
        <w:shd w:val="clear" w:color="auto" w:fill="4D4B54" w:themeFill="accent4"/>
      </w:tcPr>
    </w:tblStylePr>
    <w:tblStylePr w:type="lastRow">
      <w:rPr>
        <w:b/>
        <w:bCs/>
      </w:rPr>
      <w:tblPr/>
      <w:tcPr>
        <w:tcBorders>
          <w:top w:val="double" w:sz="4" w:space="0" w:color="4D4B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9DD" w:themeFill="accent4" w:themeFillTint="33"/>
      </w:tcPr>
    </w:tblStylePr>
    <w:tblStylePr w:type="band1Horz">
      <w:tblPr/>
      <w:tcPr>
        <w:shd w:val="clear" w:color="auto" w:fill="DAD9DD" w:themeFill="accent4" w:themeFillTint="33"/>
      </w:tcPr>
    </w:tblStylePr>
  </w:style>
  <w:style w:type="table" w:styleId="Rutenettabell1lysuthevingsfarge1">
    <w:name w:val="Grid Table 1 Light Accent 1"/>
    <w:basedOn w:val="Vanligtabell"/>
    <w:uiPriority w:val="46"/>
    <w:rsid w:val="00367809"/>
    <w:pPr>
      <w:spacing w:after="0" w:line="240" w:lineRule="auto"/>
    </w:pPr>
    <w:tblPr>
      <w:tblStyleRowBandSize w:val="1"/>
      <w:tblStyleColBandSize w:val="1"/>
      <w:tblBorders>
        <w:top w:val="single" w:sz="4" w:space="0" w:color="EFB8B8" w:themeColor="accent1" w:themeTint="66"/>
        <w:left w:val="single" w:sz="4" w:space="0" w:color="EFB8B8" w:themeColor="accent1" w:themeTint="66"/>
        <w:bottom w:val="single" w:sz="4" w:space="0" w:color="EFB8B8" w:themeColor="accent1" w:themeTint="66"/>
        <w:right w:val="single" w:sz="4" w:space="0" w:color="EFB8B8" w:themeColor="accent1" w:themeTint="66"/>
        <w:insideH w:val="single" w:sz="4" w:space="0" w:color="EFB8B8" w:themeColor="accent1" w:themeTint="66"/>
        <w:insideV w:val="single" w:sz="4" w:space="0" w:color="EF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7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36780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2" w:themeTint="66"/>
        <w:left w:val="single" w:sz="4" w:space="0" w:color="999999" w:themeColor="accent2" w:themeTint="66"/>
        <w:bottom w:val="single" w:sz="4" w:space="0" w:color="999999" w:themeColor="accent2" w:themeTint="66"/>
        <w:right w:val="single" w:sz="4" w:space="0" w:color="999999" w:themeColor="accent2" w:themeTint="66"/>
        <w:insideH w:val="single" w:sz="4" w:space="0" w:color="999999" w:themeColor="accent2" w:themeTint="66"/>
        <w:insideV w:val="single" w:sz="4" w:space="0" w:color="99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il2">
    <w:name w:val="Stil2"/>
    <w:basedOn w:val="Tabellrutenett7"/>
    <w:uiPriority w:val="99"/>
    <w:rsid w:val="00C605AF"/>
    <w:pPr>
      <w:spacing w:after="0" w:line="240" w:lineRule="auto"/>
    </w:pPr>
    <w:rPr>
      <w:rFonts w:ascii="Open Sans" w:hAnsi="Open Sans"/>
      <w:lang w:eastAsia="nb-NO"/>
    </w:rPr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utenettabell4uthevingsfarge5">
    <w:name w:val="Grid Table 4 Accent 5"/>
    <w:basedOn w:val="Vanligtabell"/>
    <w:uiPriority w:val="49"/>
    <w:rsid w:val="00C605AF"/>
    <w:pPr>
      <w:spacing w:after="0" w:line="240" w:lineRule="auto"/>
    </w:pPr>
    <w:tblPr>
      <w:tblStyleRowBandSize w:val="1"/>
      <w:tblStyleColBandSize w:val="1"/>
      <w:tblBorders>
        <w:top w:val="single" w:sz="4" w:space="0" w:color="F7D585" w:themeColor="accent5" w:themeTint="99"/>
        <w:left w:val="single" w:sz="4" w:space="0" w:color="F7D585" w:themeColor="accent5" w:themeTint="99"/>
        <w:bottom w:val="single" w:sz="4" w:space="0" w:color="F7D585" w:themeColor="accent5" w:themeTint="99"/>
        <w:right w:val="single" w:sz="4" w:space="0" w:color="F7D585" w:themeColor="accent5" w:themeTint="99"/>
        <w:insideH w:val="single" w:sz="4" w:space="0" w:color="F7D585" w:themeColor="accent5" w:themeTint="99"/>
        <w:insideV w:val="single" w:sz="4" w:space="0" w:color="F7D5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BB35" w:themeColor="accent5"/>
          <w:left w:val="single" w:sz="4" w:space="0" w:color="F3BB35" w:themeColor="accent5"/>
          <w:bottom w:val="single" w:sz="4" w:space="0" w:color="F3BB35" w:themeColor="accent5"/>
          <w:right w:val="single" w:sz="4" w:space="0" w:color="F3BB35" w:themeColor="accent5"/>
          <w:insideH w:val="nil"/>
          <w:insideV w:val="nil"/>
        </w:tcBorders>
        <w:shd w:val="clear" w:color="auto" w:fill="F3BB35" w:themeFill="accent5"/>
      </w:tcPr>
    </w:tblStylePr>
    <w:tblStylePr w:type="lastRow">
      <w:rPr>
        <w:b/>
        <w:bCs/>
      </w:rPr>
      <w:tblPr/>
      <w:tcPr>
        <w:tcBorders>
          <w:top w:val="double" w:sz="4" w:space="0" w:color="F3BB3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6" w:themeFill="accent5" w:themeFillTint="33"/>
      </w:tcPr>
    </w:tblStylePr>
    <w:tblStylePr w:type="band1Horz">
      <w:tblPr/>
      <w:tcPr>
        <w:shd w:val="clear" w:color="auto" w:fill="FCF1D6" w:themeFill="accent5" w:themeFillTint="33"/>
      </w:tcPr>
    </w:tblStylePr>
  </w:style>
  <w:style w:type="table" w:styleId="Tabellrutenett7">
    <w:name w:val="Table Grid 7"/>
    <w:basedOn w:val="Vanligtabell"/>
    <w:uiPriority w:val="99"/>
    <w:semiHidden/>
    <w:unhideWhenUsed/>
    <w:rsid w:val="00C605A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utenettabell3uthevingsfarge6">
    <w:name w:val="Grid Table 3 Accent 6"/>
    <w:basedOn w:val="Vanligtabell"/>
    <w:uiPriority w:val="48"/>
    <w:rsid w:val="00C605AF"/>
    <w:pPr>
      <w:spacing w:after="0" w:line="240" w:lineRule="auto"/>
    </w:pPr>
    <w:tblPr>
      <w:tblStyleRowBandSize w:val="1"/>
      <w:tblStyleColBandSize w:val="1"/>
      <w:tblBorders>
        <w:top w:val="single" w:sz="4" w:space="0" w:color="8299AC" w:themeColor="accent6" w:themeTint="99"/>
        <w:left w:val="single" w:sz="4" w:space="0" w:color="8299AC" w:themeColor="accent6" w:themeTint="99"/>
        <w:bottom w:val="single" w:sz="4" w:space="0" w:color="8299AC" w:themeColor="accent6" w:themeTint="99"/>
        <w:right w:val="single" w:sz="4" w:space="0" w:color="8299AC" w:themeColor="accent6" w:themeTint="99"/>
        <w:insideH w:val="single" w:sz="4" w:space="0" w:color="8299AC" w:themeColor="accent6" w:themeTint="99"/>
        <w:insideV w:val="single" w:sz="4" w:space="0" w:color="8299A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DE3" w:themeFill="accent6" w:themeFillTint="33"/>
      </w:tcPr>
    </w:tblStylePr>
    <w:tblStylePr w:type="band1Horz">
      <w:tblPr/>
      <w:tcPr>
        <w:shd w:val="clear" w:color="auto" w:fill="D5DDE3" w:themeFill="accent6" w:themeFillTint="33"/>
      </w:tcPr>
    </w:tblStylePr>
    <w:tblStylePr w:type="neCell">
      <w:tblPr/>
      <w:tcPr>
        <w:tcBorders>
          <w:bottom w:val="single" w:sz="4" w:space="0" w:color="8299AC" w:themeColor="accent6" w:themeTint="99"/>
        </w:tcBorders>
      </w:tcPr>
    </w:tblStylePr>
    <w:tblStylePr w:type="nwCell">
      <w:tblPr/>
      <w:tcPr>
        <w:tcBorders>
          <w:bottom w:val="single" w:sz="4" w:space="0" w:color="8299AC" w:themeColor="accent6" w:themeTint="99"/>
        </w:tcBorders>
      </w:tcPr>
    </w:tblStylePr>
    <w:tblStylePr w:type="seCell">
      <w:tblPr/>
      <w:tcPr>
        <w:tcBorders>
          <w:top w:val="single" w:sz="4" w:space="0" w:color="8299AC" w:themeColor="accent6" w:themeTint="99"/>
        </w:tcBorders>
      </w:tcPr>
    </w:tblStylePr>
    <w:tblStylePr w:type="swCell">
      <w:tblPr/>
      <w:tcPr>
        <w:tcBorders>
          <w:top w:val="single" w:sz="4" w:space="0" w:color="8299AC" w:themeColor="accent6" w:themeTint="99"/>
        </w:tcBorders>
      </w:tcPr>
    </w:tblStylePr>
  </w:style>
  <w:style w:type="character" w:styleId="Fulgthyperkobling">
    <w:name w:val="FollowedHyperlink"/>
    <w:basedOn w:val="Standardskriftforavsnitt"/>
    <w:uiPriority w:val="99"/>
    <w:semiHidden/>
    <w:unhideWhenUsed/>
    <w:rsid w:val="00EE58C7"/>
    <w:rPr>
      <w:color w:val="4D4B54" w:themeColor="followedHyperlink"/>
      <w:u w:val="single"/>
    </w:rPr>
  </w:style>
  <w:style w:type="paragraph" w:customStyle="1" w:styleId="Stil3">
    <w:name w:val="Stil3"/>
    <w:basedOn w:val="INNH1"/>
    <w:link w:val="Stil3Tegn"/>
    <w:rsid w:val="00656732"/>
    <w:pPr>
      <w:tabs>
        <w:tab w:val="right" w:leader="dot" w:pos="9060"/>
      </w:tabs>
      <w:spacing w:line="240" w:lineRule="auto"/>
    </w:pPr>
    <w:rPr>
      <w:noProof/>
      <w:lang w:val="da-DK"/>
    </w:rPr>
  </w:style>
  <w:style w:type="paragraph" w:customStyle="1" w:styleId="Sitater">
    <w:name w:val="Sitater"/>
    <w:basedOn w:val="Normal"/>
    <w:link w:val="SitaterTegn"/>
    <w:qFormat/>
    <w:rsid w:val="00212F30"/>
    <w:pPr>
      <w:spacing w:after="0" w:line="276" w:lineRule="auto"/>
      <w:ind w:left="709" w:right="709"/>
      <w:jc w:val="left"/>
    </w:pPr>
    <w:rPr>
      <w:rFonts w:cs="Open Sans Light"/>
      <w:bCs/>
      <w:noProof/>
      <w:color w:val="4D4B54" w:themeColor="accent4"/>
      <w:sz w:val="17"/>
      <w:szCs w:val="14"/>
    </w:rPr>
  </w:style>
  <w:style w:type="character" w:customStyle="1" w:styleId="INNH1Tegn">
    <w:name w:val="INNH 1 Tegn"/>
    <w:basedOn w:val="Standardskriftforavsnitt"/>
    <w:link w:val="INNH1"/>
    <w:uiPriority w:val="39"/>
    <w:rsid w:val="00656732"/>
    <w:rPr>
      <w:rFonts w:ascii="Open Sans" w:hAnsi="Open Sans"/>
    </w:rPr>
  </w:style>
  <w:style w:type="character" w:customStyle="1" w:styleId="Stil3Tegn">
    <w:name w:val="Stil3 Tegn"/>
    <w:basedOn w:val="INNH1Tegn"/>
    <w:link w:val="Stil3"/>
    <w:rsid w:val="00656732"/>
    <w:rPr>
      <w:rFonts w:ascii="Open Sans" w:hAnsi="Open Sans"/>
      <w:noProof/>
      <w:lang w:val="da-DK"/>
    </w:rPr>
  </w:style>
  <w:style w:type="table" w:styleId="Rutenettabell1lys">
    <w:name w:val="Grid Table 1 Light"/>
    <w:basedOn w:val="Vanligtabell"/>
    <w:uiPriority w:val="46"/>
    <w:rsid w:val="00902A1E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itaterTegn">
    <w:name w:val="Sitater Tegn"/>
    <w:basedOn w:val="Standardskriftforavsnitt"/>
    <w:link w:val="Sitater"/>
    <w:rsid w:val="00212F30"/>
    <w:rPr>
      <w:rFonts w:ascii="Open Sans" w:hAnsi="Open Sans" w:cs="Open Sans Light"/>
      <w:bCs/>
      <w:noProof/>
      <w:color w:val="4D4B54" w:themeColor="accent4"/>
      <w:sz w:val="17"/>
      <w:szCs w:val="14"/>
    </w:rPr>
  </w:style>
  <w:style w:type="table" w:styleId="Listetabell3uthevingsfarge4">
    <w:name w:val="List Table 3 Accent 4"/>
    <w:basedOn w:val="Vanligtabell"/>
    <w:uiPriority w:val="48"/>
    <w:rsid w:val="00902A1E"/>
    <w:pPr>
      <w:spacing w:after="0" w:line="240" w:lineRule="auto"/>
    </w:pPr>
    <w:tblPr>
      <w:tblStyleRowBandSize w:val="1"/>
      <w:tblStyleColBandSize w:val="1"/>
      <w:tblBorders>
        <w:top w:val="single" w:sz="4" w:space="0" w:color="4D4B54" w:themeColor="accent4"/>
        <w:left w:val="single" w:sz="4" w:space="0" w:color="4D4B54" w:themeColor="accent4"/>
        <w:bottom w:val="single" w:sz="4" w:space="0" w:color="4D4B54" w:themeColor="accent4"/>
        <w:right w:val="single" w:sz="4" w:space="0" w:color="4D4B5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B54" w:themeFill="accent4"/>
      </w:tcPr>
    </w:tblStylePr>
    <w:tblStylePr w:type="lastRow">
      <w:rPr>
        <w:b/>
        <w:bCs/>
      </w:rPr>
      <w:tblPr/>
      <w:tcPr>
        <w:tcBorders>
          <w:top w:val="double" w:sz="4" w:space="0" w:color="4D4B5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B54" w:themeColor="accent4"/>
          <w:right w:val="single" w:sz="4" w:space="0" w:color="4D4B54" w:themeColor="accent4"/>
        </w:tcBorders>
      </w:tcPr>
    </w:tblStylePr>
    <w:tblStylePr w:type="band1Horz">
      <w:tblPr/>
      <w:tcPr>
        <w:tcBorders>
          <w:top w:val="single" w:sz="4" w:space="0" w:color="4D4B54" w:themeColor="accent4"/>
          <w:bottom w:val="single" w:sz="4" w:space="0" w:color="4D4B5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B54" w:themeColor="accent4"/>
          <w:left w:val="nil"/>
        </w:tcBorders>
      </w:tcPr>
    </w:tblStylePr>
    <w:tblStylePr w:type="swCell">
      <w:tblPr/>
      <w:tcPr>
        <w:tcBorders>
          <w:top w:val="double" w:sz="4" w:space="0" w:color="4D4B54" w:themeColor="accent4"/>
          <w:right w:val="nil"/>
        </w:tcBorders>
      </w:tcPr>
    </w:tblStylePr>
  </w:style>
  <w:style w:type="paragraph" w:customStyle="1" w:styleId="Uthevetskrift">
    <w:name w:val="Uthevet skrift"/>
    <w:basedOn w:val="Normal"/>
    <w:link w:val="UthevetskriftTegn"/>
    <w:qFormat/>
    <w:rsid w:val="00EF0402"/>
    <w:rPr>
      <w:b/>
      <w:i/>
      <w:color w:val="4D4B54" w:themeColor="accent4"/>
    </w:rPr>
  </w:style>
  <w:style w:type="character" w:customStyle="1" w:styleId="UthevetskriftTegn">
    <w:name w:val="Uthevet skrift Tegn"/>
    <w:basedOn w:val="Standardskriftforavsnitt"/>
    <w:link w:val="Uthevetskrift"/>
    <w:rsid w:val="00EF0402"/>
    <w:rPr>
      <w:rFonts w:ascii="Open Sans" w:hAnsi="Open Sans"/>
      <w:b/>
      <w:i/>
      <w:color w:val="4D4B54" w:themeColor="accent4"/>
    </w:rPr>
  </w:style>
  <w:style w:type="table" w:styleId="Rutenettabell1lysuthevingsfarge4">
    <w:name w:val="Grid Table 1 Light Accent 4"/>
    <w:basedOn w:val="Vanligtabell"/>
    <w:uiPriority w:val="46"/>
    <w:rsid w:val="005B4DA4"/>
    <w:pPr>
      <w:spacing w:after="0" w:line="240" w:lineRule="auto"/>
    </w:pPr>
    <w:tblPr>
      <w:tblStyleRowBandSize w:val="1"/>
      <w:tblStyleColBandSize w:val="1"/>
      <w:tblBorders>
        <w:top w:val="single" w:sz="4" w:space="0" w:color="B6B4BC" w:themeColor="accent4" w:themeTint="66"/>
        <w:left w:val="single" w:sz="4" w:space="0" w:color="B6B4BC" w:themeColor="accent4" w:themeTint="66"/>
        <w:bottom w:val="single" w:sz="4" w:space="0" w:color="B6B4BC" w:themeColor="accent4" w:themeTint="66"/>
        <w:right w:val="single" w:sz="4" w:space="0" w:color="B6B4BC" w:themeColor="accent4" w:themeTint="66"/>
        <w:insideH w:val="single" w:sz="4" w:space="0" w:color="B6B4BC" w:themeColor="accent4" w:themeTint="66"/>
        <w:insideV w:val="single" w:sz="4" w:space="0" w:color="B6B4B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28F9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8F9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nnholdsfortegnelse-Storskrift">
    <w:name w:val="Innholdsfortegnelse - Stor skrift"/>
    <w:basedOn w:val="Overskrift1"/>
    <w:link w:val="Innholdsfortegnelse-StorskriftTegn"/>
    <w:rsid w:val="00CF7A81"/>
    <w:rPr>
      <w:rFonts w:ascii="Biryani" w:hAnsi="Biryani" w:cs="Biryani"/>
      <w:sz w:val="140"/>
      <w:szCs w:val="140"/>
    </w:rPr>
  </w:style>
  <w:style w:type="character" w:customStyle="1" w:styleId="Innholdsfortegnelse-StorskriftTegn">
    <w:name w:val="Innholdsfortegnelse - Stor skrift Tegn"/>
    <w:basedOn w:val="Overskrift1Tegn"/>
    <w:link w:val="Innholdsfortegnelse-Storskrift"/>
    <w:rsid w:val="00CF7A81"/>
    <w:rPr>
      <w:rFonts w:ascii="Biryani" w:eastAsiaTheme="majorEastAsia" w:hAnsi="Biryani" w:cs="Biryani"/>
      <w:color w:val="D74E4E"/>
      <w:sz w:val="140"/>
      <w:szCs w:val="140"/>
    </w:rPr>
  </w:style>
  <w:style w:type="paragraph" w:customStyle="1" w:styleId="Datotilbudsbrev">
    <w:name w:val="Dato tilbudsbrev"/>
    <w:basedOn w:val="Sitater"/>
    <w:link w:val="DatotilbudsbrevTegn"/>
    <w:rsid w:val="00A00019"/>
    <w:rPr>
      <w:rFonts w:cs="Open Sans"/>
      <w:b/>
      <w:bCs w:val="0"/>
      <w:sz w:val="18"/>
      <w:szCs w:val="10"/>
    </w:rPr>
  </w:style>
  <w:style w:type="paragraph" w:customStyle="1" w:styleId="Underoverskrift">
    <w:name w:val="Underoverskrift"/>
    <w:basedOn w:val="Uthevetskrift"/>
    <w:link w:val="UnderoverskriftTegn"/>
    <w:qFormat/>
    <w:rsid w:val="001F6BDF"/>
    <w:pPr>
      <w:spacing w:before="40"/>
    </w:pPr>
    <w:rPr>
      <w:color w:val="D74E4E" w:themeColor="accent1"/>
    </w:rPr>
  </w:style>
  <w:style w:type="character" w:customStyle="1" w:styleId="DatotilbudsbrevTegn">
    <w:name w:val="Dato tilbudsbrev Tegn"/>
    <w:basedOn w:val="SitaterTegn"/>
    <w:link w:val="Datotilbudsbrev"/>
    <w:rsid w:val="00A00019"/>
    <w:rPr>
      <w:rFonts w:ascii="Open Sans" w:hAnsi="Open Sans" w:cs="Open Sans"/>
      <w:b/>
      <w:bCs w:val="0"/>
      <w:noProof/>
      <w:color w:val="4D4B54" w:themeColor="accent4"/>
      <w:sz w:val="18"/>
      <w:szCs w:val="10"/>
    </w:rPr>
  </w:style>
  <w:style w:type="paragraph" w:customStyle="1" w:styleId="Tabelloverskrift">
    <w:name w:val="Tabell overskrift"/>
    <w:basedOn w:val="Normal"/>
    <w:link w:val="TabelloverskriftTegn"/>
    <w:rsid w:val="001F6BDF"/>
    <w:rPr>
      <w:rFonts w:ascii="Biryani Black" w:hAnsi="Biryani Black" w:cs="Biryani Black"/>
      <w:b/>
      <w:bCs/>
      <w:color w:val="4D4B54" w:themeColor="accent4"/>
      <w:sz w:val="32"/>
      <w:szCs w:val="32"/>
    </w:rPr>
  </w:style>
  <w:style w:type="character" w:customStyle="1" w:styleId="UnderoverskriftTegn">
    <w:name w:val="Underoverskrift Tegn"/>
    <w:basedOn w:val="UthevetskriftTegn"/>
    <w:link w:val="Underoverskrift"/>
    <w:rsid w:val="001F6BDF"/>
    <w:rPr>
      <w:rFonts w:ascii="Open Sans" w:hAnsi="Open Sans" w:cs="Open Sans"/>
      <w:b/>
      <w:i/>
      <w:color w:val="D74E4E" w:themeColor="accent1"/>
    </w:rPr>
  </w:style>
  <w:style w:type="paragraph" w:customStyle="1" w:styleId="Overskriftreferansebeskrivelse">
    <w:name w:val="Overskrift referansebeskrivelse"/>
    <w:basedOn w:val="Normal"/>
    <w:link w:val="OverskriftreferansebeskrivelseTegn"/>
    <w:rsid w:val="007E79AC"/>
    <w:pPr>
      <w:spacing w:after="0" w:line="240" w:lineRule="auto"/>
      <w:jc w:val="center"/>
    </w:pPr>
    <w:rPr>
      <w:rFonts w:ascii="Open Sans ExtraBold" w:hAnsi="Open Sans ExtraBold" w:cs="Open Sans ExtraBold"/>
      <w:color w:val="4D4B54" w:themeColor="accent4"/>
      <w:sz w:val="28"/>
      <w:szCs w:val="28"/>
    </w:rPr>
  </w:style>
  <w:style w:type="character" w:customStyle="1" w:styleId="TabelloverskriftTegn">
    <w:name w:val="Tabell overskrift Tegn"/>
    <w:basedOn w:val="Standardskriftforavsnitt"/>
    <w:link w:val="Tabelloverskrift"/>
    <w:rsid w:val="001F6BDF"/>
    <w:rPr>
      <w:rFonts w:ascii="Biryani Black" w:hAnsi="Biryani Black" w:cs="Biryani Black"/>
      <w:b/>
      <w:bCs/>
      <w:color w:val="4D4B54" w:themeColor="accent4"/>
      <w:sz w:val="32"/>
      <w:szCs w:val="32"/>
    </w:rPr>
  </w:style>
  <w:style w:type="paragraph" w:customStyle="1" w:styleId="Underoverskriftrd">
    <w:name w:val="Underoverskrift rød"/>
    <w:basedOn w:val="Underoverskrift"/>
    <w:link w:val="UnderoverskriftrdTegn"/>
    <w:rsid w:val="00684925"/>
  </w:style>
  <w:style w:type="character" w:customStyle="1" w:styleId="OverskriftreferansebeskrivelseTegn">
    <w:name w:val="Overskrift referansebeskrivelse Tegn"/>
    <w:basedOn w:val="Standardskriftforavsnitt"/>
    <w:link w:val="Overskriftreferansebeskrivelse"/>
    <w:rsid w:val="007E79AC"/>
    <w:rPr>
      <w:rFonts w:ascii="Open Sans ExtraBold" w:hAnsi="Open Sans ExtraBold" w:cs="Open Sans ExtraBold"/>
      <w:color w:val="4D4B54" w:themeColor="accent4"/>
      <w:sz w:val="28"/>
      <w:szCs w:val="28"/>
    </w:rPr>
  </w:style>
  <w:style w:type="character" w:customStyle="1" w:styleId="UnderoverskriftrdTegn">
    <w:name w:val="Underoverskrift rød Tegn"/>
    <w:basedOn w:val="UnderoverskriftTegn"/>
    <w:link w:val="Underoverskriftrd"/>
    <w:rsid w:val="00684925"/>
    <w:rPr>
      <w:rFonts w:ascii="Open Sans" w:hAnsi="Open Sans" w:cs="Open Sans"/>
      <w:b/>
      <w:i/>
      <w:color w:val="D74E4E" w:themeColor="accent1"/>
    </w:rPr>
  </w:style>
  <w:style w:type="table" w:styleId="Rutenettabelllys">
    <w:name w:val="Grid Table Light"/>
    <w:basedOn w:val="Vanligtabell"/>
    <w:uiPriority w:val="40"/>
    <w:rsid w:val="00C646A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tnotetekst">
    <w:name w:val="footnote text"/>
    <w:basedOn w:val="Normal"/>
    <w:link w:val="FotnotetekstTegn"/>
    <w:uiPriority w:val="99"/>
    <w:semiHidden/>
    <w:unhideWhenUsed/>
    <w:rsid w:val="00035ADF"/>
    <w:pPr>
      <w:spacing w:before="0" w:after="0" w:line="240" w:lineRule="auto"/>
      <w:jc w:val="left"/>
    </w:pPr>
    <w:rPr>
      <w:rFonts w:eastAsiaTheme="minorHAnsi" w:cstheme="minorBidi"/>
      <w:sz w:val="17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035ADF"/>
    <w:rPr>
      <w:rFonts w:ascii="Open Sans" w:eastAsiaTheme="minorHAnsi" w:hAnsi="Open Sans"/>
      <w:sz w:val="17"/>
    </w:rPr>
  </w:style>
  <w:style w:type="character" w:styleId="Fotnotereferanse">
    <w:name w:val="footnote reference"/>
    <w:basedOn w:val="Standardskriftforavsnitt"/>
    <w:uiPriority w:val="99"/>
    <w:semiHidden/>
    <w:unhideWhenUsed/>
    <w:rsid w:val="00B607F4"/>
    <w:rPr>
      <w:vertAlign w:val="superscript"/>
    </w:rPr>
  </w:style>
  <w:style w:type="table" w:customStyle="1" w:styleId="Tabellrutenett1">
    <w:name w:val="Tabellrutenett1"/>
    <w:basedOn w:val="Vanligtabell"/>
    <w:next w:val="Tabellrutenett"/>
    <w:uiPriority w:val="59"/>
    <w:rsid w:val="00E62E4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offin.no/Notice/Details/2022-97801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e.winther.dahl\Documents\Egendefinerte%20Office-maler\Mal%20-%20Inventur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D219937BC44BA3A84E1D17917683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727ECA-77DB-4B71-89A3-7932AA3A786F}"/>
      </w:docPartPr>
      <w:docPartBody>
        <w:p w:rsidR="00125ECB" w:rsidRDefault="003F6912" w:rsidP="003F6912">
          <w:pPr>
            <w:pStyle w:val="88D219937BC44BA3A84E1D17917683D4"/>
          </w:pPr>
          <w:r w:rsidRPr="001C01E5">
            <w:rPr>
              <w:rStyle w:val="Plassholdertekst"/>
              <w:szCs w:val="20"/>
            </w:rPr>
            <w:t>Klikk her for å skrive inn mottaker</w:t>
          </w:r>
        </w:p>
      </w:docPartBody>
    </w:docPart>
    <w:docPart>
      <w:docPartPr>
        <w:name w:val="26ABF178D15443B5BB25F34AA87E0D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209767-BF45-4043-AD8D-F1A8B8DF10DC}"/>
      </w:docPartPr>
      <w:docPartBody>
        <w:p w:rsidR="00125ECB" w:rsidRDefault="003F6912" w:rsidP="003F6912">
          <w:pPr>
            <w:pStyle w:val="26ABF178D15443B5BB25F34AA87E0DF7"/>
          </w:pPr>
          <w:r w:rsidRPr="001C01E5">
            <w:rPr>
              <w:rStyle w:val="Plassholdertekst"/>
              <w:szCs w:val="20"/>
            </w:rPr>
            <w:t>Klikk her for å velge dato</w:t>
          </w:r>
        </w:p>
      </w:docPartBody>
    </w:docPart>
    <w:docPart>
      <w:docPartPr>
        <w:name w:val="09C815AAF819437AAE73D2A27F0E2B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F34167A-B602-420D-93E7-A48128B905F6}"/>
      </w:docPartPr>
      <w:docPartBody>
        <w:p w:rsidR="00125ECB" w:rsidRDefault="003F6912" w:rsidP="003F6912">
          <w:pPr>
            <w:pStyle w:val="09C815AAF819437AAE73D2A27F0E2B72"/>
          </w:pPr>
          <w:r w:rsidRPr="001C01E5">
            <w:rPr>
              <w:rStyle w:val="Plassholdertekst"/>
              <w:szCs w:val="20"/>
            </w:rPr>
            <w:t xml:space="preserve">Klikk her for å skrive inn </w:t>
          </w:r>
          <w:r>
            <w:rPr>
              <w:rStyle w:val="Plassholdertekst"/>
              <w:szCs w:val="20"/>
            </w:rPr>
            <w:t>avsender</w:t>
          </w:r>
        </w:p>
      </w:docPartBody>
    </w:docPart>
    <w:docPart>
      <w:docPartPr>
        <w:name w:val="FBBC790B07B64F4D9E5EF6FCA8F075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8D1F9FD-A83E-44E1-A128-7F8E562B74D7}"/>
      </w:docPartPr>
      <w:docPartBody>
        <w:p w:rsidR="00125ECB" w:rsidRDefault="003F6912" w:rsidP="003F6912">
          <w:pPr>
            <w:pStyle w:val="FBBC790B07B64F4D9E5EF6FCA8F075C4"/>
          </w:pPr>
          <w:r w:rsidRPr="001C01E5">
            <w:rPr>
              <w:rStyle w:val="Plassholdertekst"/>
              <w:szCs w:val="20"/>
            </w:rPr>
            <w:t xml:space="preserve">Klikk her for å skrive inn </w:t>
          </w:r>
          <w:r>
            <w:rPr>
              <w:rStyle w:val="Plassholdertekst"/>
              <w:szCs w:val="20"/>
            </w:rPr>
            <w:t>emne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Biryani Black">
    <w:altName w:val="Mangal"/>
    <w:charset w:val="00"/>
    <w:family w:val="auto"/>
    <w:pitch w:val="variable"/>
    <w:sig w:usb0="00008007" w:usb1="00000000" w:usb2="00000000" w:usb3="00000000" w:csb0="00000093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Biryani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912"/>
    <w:rsid w:val="00125ECB"/>
    <w:rsid w:val="001F2944"/>
    <w:rsid w:val="003F6912"/>
    <w:rsid w:val="004876CC"/>
    <w:rsid w:val="005526E6"/>
    <w:rsid w:val="00581A52"/>
    <w:rsid w:val="0061546D"/>
    <w:rsid w:val="006D4BA4"/>
    <w:rsid w:val="00745475"/>
    <w:rsid w:val="00861DD0"/>
    <w:rsid w:val="00E27EA9"/>
    <w:rsid w:val="00F9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F6912"/>
    <w:rPr>
      <w:color w:val="808080"/>
    </w:rPr>
  </w:style>
  <w:style w:type="paragraph" w:customStyle="1" w:styleId="88D219937BC44BA3A84E1D17917683D4">
    <w:name w:val="88D219937BC44BA3A84E1D17917683D4"/>
    <w:rsid w:val="003F6912"/>
  </w:style>
  <w:style w:type="paragraph" w:customStyle="1" w:styleId="26ABF178D15443B5BB25F34AA87E0DF7">
    <w:name w:val="26ABF178D15443B5BB25F34AA87E0DF7"/>
    <w:rsid w:val="003F6912"/>
  </w:style>
  <w:style w:type="paragraph" w:customStyle="1" w:styleId="09C815AAF819437AAE73D2A27F0E2B72">
    <w:name w:val="09C815AAF819437AAE73D2A27F0E2B72"/>
    <w:rsid w:val="003F6912"/>
  </w:style>
  <w:style w:type="paragraph" w:customStyle="1" w:styleId="FBBC790B07B64F4D9E5EF6FCA8F075C4">
    <w:name w:val="FBBC790B07B64F4D9E5EF6FCA8F075C4"/>
    <w:rsid w:val="003F69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Inventurafarger">
      <a:dk1>
        <a:sysClr val="windowText" lastClr="000000"/>
      </a:dk1>
      <a:lt1>
        <a:sysClr val="window" lastClr="FFFFFF"/>
      </a:lt1>
      <a:dk2>
        <a:srgbClr val="D74E4E"/>
      </a:dk2>
      <a:lt2>
        <a:srgbClr val="FFFFFF"/>
      </a:lt2>
      <a:accent1>
        <a:srgbClr val="D74E4E"/>
      </a:accent1>
      <a:accent2>
        <a:srgbClr val="000000"/>
      </a:accent2>
      <a:accent3>
        <a:srgbClr val="D2D6E3"/>
      </a:accent3>
      <a:accent4>
        <a:srgbClr val="4D4B54"/>
      </a:accent4>
      <a:accent5>
        <a:srgbClr val="F3BB35"/>
      </a:accent5>
      <a:accent6>
        <a:srgbClr val="425463"/>
      </a:accent6>
      <a:hlink>
        <a:srgbClr val="D74E4E"/>
      </a:hlink>
      <a:folHlink>
        <a:srgbClr val="4D4B5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C9E50336C3244FB7149BD0BFA21C25" ma:contentTypeVersion="4" ma:contentTypeDescription="Create a new document." ma:contentTypeScope="" ma:versionID="0e9c25f7b8fb5c5753667b7b92c1a276">
  <xsd:schema xmlns:xsd="http://www.w3.org/2001/XMLSchema" xmlns:xs="http://www.w3.org/2001/XMLSchema" xmlns:p="http://schemas.microsoft.com/office/2006/metadata/properties" xmlns:ns2="71641b7f-a409-4328-ad85-b1298b2e59f0" xmlns:ns3="f2bb3cf4-4b4a-4ccf-b973-92ef13cc16e5" targetNamespace="http://schemas.microsoft.com/office/2006/metadata/properties" ma:root="true" ma:fieldsID="00651727e6f60c3e2f89928ee261ee0a" ns2:_="" ns3:_="">
    <xsd:import namespace="71641b7f-a409-4328-ad85-b1298b2e59f0"/>
    <xsd:import namespace="f2bb3cf4-4b4a-4ccf-b973-92ef13cc16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41b7f-a409-4328-ad85-b1298b2e59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b3cf4-4b4a-4ccf-b973-92ef13cc1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8C0758-5BDC-4F86-9755-53C05C8360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1AF655-3E6B-4EE2-BBA0-13E8DC5F9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41b7f-a409-4328-ad85-b1298b2e59f0"/>
    <ds:schemaRef ds:uri="f2bb3cf4-4b4a-4ccf-b973-92ef13cc1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191EE7-6CDE-4038-9EB1-23A5EEDC31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3A7AEF-A2EF-492A-B9DE-726A7A5301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Inventura</Template>
  <TotalTime>1</TotalTime>
  <Pages>2</Pages>
  <Words>747</Words>
  <Characters>3965</Characters>
  <Application>Microsoft Office Word</Application>
  <DocSecurity>4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Notat – Samarbeid om innkjøp mellom kommuner og fylkeskommuner – utvalgte juridiske problemstillinger</vt:lpstr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 – Avfallsbransjen - tilbudssamarbeid</dc:title>
  <dc:subject/>
  <dc:creator>Helene Winther Dahl</dc:creator>
  <cp:keywords/>
  <dc:description/>
  <cp:lastModifiedBy>Nicolay Biørn-Lian</cp:lastModifiedBy>
  <cp:revision>2</cp:revision>
  <dcterms:created xsi:type="dcterms:W3CDTF">2022-12-16T17:59:00Z</dcterms:created>
  <dcterms:modified xsi:type="dcterms:W3CDTF">2022-12-16T17:59:00Z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0x0101002EC9E50336C3244FB7149BD0BFA21C25</vt:lpwstr>
  </property>
</Properties>
</file>