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D4342" w14:textId="77777777" w:rsidR="009F202A" w:rsidRDefault="00D97537" w:rsidP="000257E8">
      <w:pPr>
        <w:jc w:val="right"/>
      </w:pPr>
    </w:p>
    <w:p w14:paraId="56CA3422" w14:textId="77777777" w:rsidR="00990500" w:rsidRPr="00466B84" w:rsidRDefault="009C0CE8" w:rsidP="009C0CE8">
      <w:pPr>
        <w:rPr>
          <w:rStyle w:val="Sterk"/>
        </w:rPr>
      </w:pPr>
      <w:r>
        <w:tab/>
      </w:r>
      <w:r>
        <w:tab/>
      </w:r>
      <w:r>
        <w:tab/>
      </w:r>
      <w:r>
        <w:tab/>
      </w:r>
      <w:r>
        <w:tab/>
      </w:r>
      <w:r>
        <w:tab/>
      </w:r>
      <w:r>
        <w:tab/>
      </w:r>
      <w:r>
        <w:tab/>
      </w:r>
      <w:r>
        <w:tab/>
      </w:r>
      <w:r>
        <w:tab/>
      </w:r>
    </w:p>
    <w:p w14:paraId="263EF19E" w14:textId="77777777" w:rsidR="00BC713D" w:rsidRDefault="00A8614F" w:rsidP="00990500">
      <w:pPr>
        <w:pStyle w:val="Default"/>
        <w:rPr>
          <w:rStyle w:val="Sterk"/>
        </w:rPr>
      </w:pPr>
      <w:r>
        <w:rPr>
          <w:rStyle w:val="Sterk"/>
          <w:sz w:val="28"/>
        </w:rPr>
        <w:t>KORONAPANDEMIEN</w:t>
      </w:r>
      <w:r w:rsidR="00BC713D" w:rsidRPr="00BC713D">
        <w:rPr>
          <w:rStyle w:val="Sterk"/>
          <w:sz w:val="28"/>
        </w:rPr>
        <w:t xml:space="preserve"> </w:t>
      </w:r>
      <w:r w:rsidR="00BC713D">
        <w:rPr>
          <w:rStyle w:val="Sterk"/>
          <w:sz w:val="28"/>
        </w:rPr>
        <w:t xml:space="preserve">SOM GRUNNLAG FOR </w:t>
      </w:r>
      <w:r w:rsidR="00BC713D" w:rsidRPr="00BC713D">
        <w:rPr>
          <w:rStyle w:val="Sterk"/>
          <w:sz w:val="28"/>
        </w:rPr>
        <w:t xml:space="preserve">REFORHANDLING AV KONTRAKT </w:t>
      </w:r>
    </w:p>
    <w:p w14:paraId="57C7F823" w14:textId="77777777" w:rsidR="00990500" w:rsidRDefault="00BC713D" w:rsidP="00BC713D">
      <w:pPr>
        <w:pStyle w:val="Default"/>
        <w:numPr>
          <w:ilvl w:val="0"/>
          <w:numId w:val="7"/>
        </w:numPr>
        <w:rPr>
          <w:sz w:val="23"/>
          <w:szCs w:val="23"/>
        </w:rPr>
      </w:pPr>
      <w:r>
        <w:rPr>
          <w:rStyle w:val="Sterk"/>
        </w:rPr>
        <w:t>F</w:t>
      </w:r>
      <w:r w:rsidRPr="00466B84">
        <w:rPr>
          <w:rStyle w:val="Sterk"/>
        </w:rPr>
        <w:t>orce majeure</w:t>
      </w:r>
      <w:r>
        <w:rPr>
          <w:rStyle w:val="Sterk"/>
        </w:rPr>
        <w:t>,</w:t>
      </w:r>
      <w:r w:rsidRPr="00466B84">
        <w:rPr>
          <w:rStyle w:val="Sterk"/>
        </w:rPr>
        <w:t xml:space="preserve"> </w:t>
      </w:r>
      <w:r>
        <w:rPr>
          <w:rStyle w:val="Sterk"/>
        </w:rPr>
        <w:t>betalingsutsettelse, rabatter, kontraktsvilkår, offentlige anskaffelser</w:t>
      </w:r>
    </w:p>
    <w:p w14:paraId="2D874A55" w14:textId="77777777" w:rsidR="00990500" w:rsidRDefault="00990500" w:rsidP="00990500">
      <w:pPr>
        <w:pStyle w:val="Default"/>
        <w:rPr>
          <w:sz w:val="22"/>
          <w:szCs w:val="22"/>
        </w:rPr>
      </w:pPr>
    </w:p>
    <w:p w14:paraId="3A3B5CC5" w14:textId="77777777" w:rsidR="001E6AF7" w:rsidRDefault="001E6AF7" w:rsidP="00990500">
      <w:pPr>
        <w:pStyle w:val="Default"/>
        <w:rPr>
          <w:sz w:val="22"/>
          <w:szCs w:val="22"/>
        </w:rPr>
      </w:pPr>
    </w:p>
    <w:p w14:paraId="1262CCC2" w14:textId="77777777" w:rsidR="001E6AF7" w:rsidRDefault="001E6AF7" w:rsidP="00990500">
      <w:pPr>
        <w:pStyle w:val="Default"/>
        <w:rPr>
          <w:sz w:val="22"/>
          <w:szCs w:val="22"/>
        </w:rPr>
      </w:pPr>
    </w:p>
    <w:p w14:paraId="7355E41F" w14:textId="77777777" w:rsidR="001E6AF7" w:rsidRDefault="001E6AF7" w:rsidP="00990500">
      <w:pPr>
        <w:pStyle w:val="Default"/>
        <w:rPr>
          <w:sz w:val="22"/>
          <w:szCs w:val="22"/>
        </w:rPr>
      </w:pPr>
    </w:p>
    <w:p w14:paraId="411D7B90" w14:textId="77777777" w:rsidR="00E13024" w:rsidRDefault="00E13024" w:rsidP="001745BA">
      <w:pPr>
        <w:pStyle w:val="Default"/>
        <w:numPr>
          <w:ilvl w:val="0"/>
          <w:numId w:val="2"/>
        </w:numPr>
        <w:rPr>
          <w:b/>
        </w:rPr>
      </w:pPr>
      <w:r w:rsidRPr="00A8614F">
        <w:rPr>
          <w:b/>
        </w:rPr>
        <w:t>Innledning</w:t>
      </w:r>
    </w:p>
    <w:p w14:paraId="231A185C" w14:textId="77777777" w:rsidR="001E6AF7" w:rsidRPr="00A8614F" w:rsidRDefault="001E6AF7" w:rsidP="001E6AF7">
      <w:pPr>
        <w:pStyle w:val="Default"/>
        <w:ind w:left="720"/>
        <w:rPr>
          <w:b/>
        </w:rPr>
      </w:pPr>
    </w:p>
    <w:p w14:paraId="3B253B1E" w14:textId="77777777" w:rsidR="00990500" w:rsidRDefault="009157EC" w:rsidP="00990500">
      <w:pPr>
        <w:pStyle w:val="Default"/>
        <w:rPr>
          <w:sz w:val="22"/>
          <w:szCs w:val="22"/>
        </w:rPr>
      </w:pPr>
      <w:r>
        <w:rPr>
          <w:sz w:val="22"/>
          <w:szCs w:val="22"/>
        </w:rPr>
        <w:t xml:space="preserve">Koronapandemien </w:t>
      </w:r>
      <w:r w:rsidR="00990500">
        <w:rPr>
          <w:sz w:val="22"/>
          <w:szCs w:val="22"/>
        </w:rPr>
        <w:t xml:space="preserve">har ført til at enkelte </w:t>
      </w:r>
      <w:r w:rsidR="00A74AC6">
        <w:rPr>
          <w:sz w:val="22"/>
          <w:szCs w:val="22"/>
        </w:rPr>
        <w:t xml:space="preserve">markedsaktører </w:t>
      </w:r>
      <w:r w:rsidR="00990500">
        <w:rPr>
          <w:sz w:val="22"/>
          <w:szCs w:val="22"/>
        </w:rPr>
        <w:t xml:space="preserve">opplever en utfordrende økonomisk situasjon. Disse utfordringene kan være forbundet med </w:t>
      </w:r>
      <w:r w:rsidR="00466B84">
        <w:rPr>
          <w:sz w:val="22"/>
          <w:szCs w:val="22"/>
        </w:rPr>
        <w:t xml:space="preserve">kundefrafall, </w:t>
      </w:r>
      <w:r w:rsidR="00990500">
        <w:rPr>
          <w:sz w:val="22"/>
          <w:szCs w:val="22"/>
        </w:rPr>
        <w:t>økte transportutgifter, redusert tilgang til råvarer, endringer i råvarepriser</w:t>
      </w:r>
      <w:r w:rsidR="00466B84">
        <w:rPr>
          <w:sz w:val="22"/>
          <w:szCs w:val="22"/>
        </w:rPr>
        <w:t>,</w:t>
      </w:r>
      <w:r w:rsidR="00A74AC6">
        <w:rPr>
          <w:sz w:val="22"/>
          <w:szCs w:val="22"/>
        </w:rPr>
        <w:t xml:space="preserve"> endringer i valutakurser,</w:t>
      </w:r>
      <w:r w:rsidR="00466B84">
        <w:rPr>
          <w:sz w:val="22"/>
          <w:szCs w:val="22"/>
        </w:rPr>
        <w:t xml:space="preserve"> sykefravær/karantene</w:t>
      </w:r>
      <w:r w:rsidR="00990500">
        <w:rPr>
          <w:sz w:val="22"/>
          <w:szCs w:val="22"/>
        </w:rPr>
        <w:t xml:space="preserve"> osv.</w:t>
      </w:r>
    </w:p>
    <w:p w14:paraId="1E59C27F" w14:textId="77777777" w:rsidR="000A270F" w:rsidRDefault="000A270F" w:rsidP="00990500">
      <w:pPr>
        <w:pStyle w:val="Default"/>
        <w:rPr>
          <w:sz w:val="22"/>
          <w:szCs w:val="22"/>
        </w:rPr>
      </w:pPr>
    </w:p>
    <w:p w14:paraId="74873862" w14:textId="77777777" w:rsidR="00990500" w:rsidRDefault="00990500" w:rsidP="00990500">
      <w:pPr>
        <w:pStyle w:val="Default"/>
        <w:rPr>
          <w:sz w:val="22"/>
          <w:szCs w:val="22"/>
        </w:rPr>
      </w:pPr>
      <w:r>
        <w:rPr>
          <w:sz w:val="22"/>
          <w:szCs w:val="22"/>
        </w:rPr>
        <w:lastRenderedPageBreak/>
        <w:t xml:space="preserve">I en slik situasjon vil en </w:t>
      </w:r>
      <w:r w:rsidR="00A74AC6">
        <w:rPr>
          <w:sz w:val="22"/>
          <w:szCs w:val="22"/>
        </w:rPr>
        <w:t xml:space="preserve">markedsaktør </w:t>
      </w:r>
      <w:r>
        <w:rPr>
          <w:sz w:val="22"/>
          <w:szCs w:val="22"/>
        </w:rPr>
        <w:t>søke å minimere sine utgifter og maksimere sine inntekter. Mange av Samfunnsbedriftenes me</w:t>
      </w:r>
      <w:r w:rsidR="000A270F">
        <w:rPr>
          <w:sz w:val="22"/>
          <w:szCs w:val="22"/>
        </w:rPr>
        <w:t xml:space="preserve">dlemmer har </w:t>
      </w:r>
      <w:r>
        <w:rPr>
          <w:sz w:val="22"/>
          <w:szCs w:val="22"/>
        </w:rPr>
        <w:t>kontrakter med markedsaktører som i dag opplever økonomiske utfordringer</w:t>
      </w:r>
      <w:r w:rsidR="005977DB">
        <w:rPr>
          <w:sz w:val="22"/>
          <w:szCs w:val="22"/>
        </w:rPr>
        <w:t xml:space="preserve"> og flere har fått </w:t>
      </w:r>
      <w:r w:rsidR="00A74AC6">
        <w:rPr>
          <w:sz w:val="22"/>
          <w:szCs w:val="22"/>
        </w:rPr>
        <w:t xml:space="preserve">henvendelser med </w:t>
      </w:r>
      <w:r w:rsidR="005977DB">
        <w:rPr>
          <w:sz w:val="22"/>
          <w:szCs w:val="22"/>
        </w:rPr>
        <w:t xml:space="preserve">spørsmål om å gi rabatter eller </w:t>
      </w:r>
      <w:r>
        <w:rPr>
          <w:sz w:val="22"/>
          <w:szCs w:val="22"/>
        </w:rPr>
        <w:t xml:space="preserve">reforhandle avtaler til fordel for aktøren. </w:t>
      </w:r>
    </w:p>
    <w:p w14:paraId="028AF4ED" w14:textId="77777777" w:rsidR="000A270F" w:rsidRDefault="000A270F" w:rsidP="00990500">
      <w:pPr>
        <w:pStyle w:val="Default"/>
        <w:rPr>
          <w:sz w:val="22"/>
          <w:szCs w:val="22"/>
        </w:rPr>
      </w:pPr>
    </w:p>
    <w:p w14:paraId="27E2DC2D" w14:textId="77777777" w:rsidR="000A270F" w:rsidRDefault="000A270F" w:rsidP="00990500">
      <w:pPr>
        <w:pStyle w:val="Default"/>
        <w:rPr>
          <w:sz w:val="22"/>
          <w:szCs w:val="22"/>
        </w:rPr>
      </w:pPr>
      <w:r>
        <w:rPr>
          <w:sz w:val="22"/>
          <w:szCs w:val="22"/>
        </w:rPr>
        <w:t xml:space="preserve">Det kan også forekomme situasjoner der en Samfunnsbedrift eller en kontraktspartner ikke kan oppfylle sin del av </w:t>
      </w:r>
      <w:r w:rsidR="00466B84">
        <w:rPr>
          <w:sz w:val="22"/>
          <w:szCs w:val="22"/>
        </w:rPr>
        <w:t>en kontrakt</w:t>
      </w:r>
      <w:r w:rsidR="00A74AC6">
        <w:rPr>
          <w:sz w:val="22"/>
          <w:szCs w:val="22"/>
        </w:rPr>
        <w:t xml:space="preserve"> som følge av virkninger av Koronapandemien</w:t>
      </w:r>
      <w:r>
        <w:rPr>
          <w:sz w:val="22"/>
          <w:szCs w:val="22"/>
        </w:rPr>
        <w:t xml:space="preserve">. I en slik situasjon kan man komme i ansvar etter kontrakten, men det kan også være at man går fri fra slikt ansvar etter reglene om såkalt </w:t>
      </w:r>
      <w:r w:rsidR="00262FD6">
        <w:rPr>
          <w:sz w:val="22"/>
          <w:szCs w:val="22"/>
        </w:rPr>
        <w:t>«</w:t>
      </w:r>
      <w:r>
        <w:rPr>
          <w:sz w:val="22"/>
          <w:szCs w:val="22"/>
        </w:rPr>
        <w:t>force majeure</w:t>
      </w:r>
      <w:r w:rsidR="00262FD6">
        <w:rPr>
          <w:sz w:val="22"/>
          <w:szCs w:val="22"/>
        </w:rPr>
        <w:t>»</w:t>
      </w:r>
      <w:r>
        <w:rPr>
          <w:sz w:val="22"/>
          <w:szCs w:val="22"/>
        </w:rPr>
        <w:t xml:space="preserve">.  </w:t>
      </w:r>
    </w:p>
    <w:p w14:paraId="4525670B" w14:textId="77777777" w:rsidR="00990500" w:rsidRDefault="00990500" w:rsidP="00990500">
      <w:pPr>
        <w:pStyle w:val="Default"/>
        <w:rPr>
          <w:sz w:val="22"/>
          <w:szCs w:val="22"/>
        </w:rPr>
      </w:pPr>
    </w:p>
    <w:p w14:paraId="46EEE06C" w14:textId="726BEE6A" w:rsidR="005977DB" w:rsidRDefault="00466B84" w:rsidP="00990500">
      <w:pPr>
        <w:pStyle w:val="Default"/>
        <w:rPr>
          <w:sz w:val="22"/>
          <w:szCs w:val="22"/>
        </w:rPr>
      </w:pPr>
      <w:r>
        <w:rPr>
          <w:sz w:val="22"/>
          <w:szCs w:val="22"/>
        </w:rPr>
        <w:t>Hvordan medlem</w:t>
      </w:r>
      <w:r w:rsidR="009B3264">
        <w:rPr>
          <w:sz w:val="22"/>
          <w:szCs w:val="22"/>
        </w:rPr>
        <w:t>mene</w:t>
      </w:r>
      <w:r>
        <w:rPr>
          <w:sz w:val="22"/>
          <w:szCs w:val="22"/>
        </w:rPr>
        <w:t xml:space="preserve"> i Sam</w:t>
      </w:r>
      <w:r w:rsidR="00395AB9">
        <w:rPr>
          <w:sz w:val="22"/>
          <w:szCs w:val="22"/>
        </w:rPr>
        <w:t>funnsbedriftene bør møte en</w:t>
      </w:r>
      <w:r>
        <w:rPr>
          <w:sz w:val="22"/>
          <w:szCs w:val="22"/>
        </w:rPr>
        <w:t xml:space="preserve"> forespørsel </w:t>
      </w:r>
      <w:r w:rsidR="00395AB9">
        <w:rPr>
          <w:sz w:val="22"/>
          <w:szCs w:val="22"/>
        </w:rPr>
        <w:t xml:space="preserve">om endring i kontrakt </w:t>
      </w:r>
      <w:r>
        <w:rPr>
          <w:sz w:val="22"/>
          <w:szCs w:val="22"/>
        </w:rPr>
        <w:t xml:space="preserve">fra </w:t>
      </w:r>
      <w:r w:rsidR="00262FD6">
        <w:rPr>
          <w:sz w:val="22"/>
          <w:szCs w:val="22"/>
        </w:rPr>
        <w:t xml:space="preserve">en </w:t>
      </w:r>
      <w:r w:rsidR="00A74AC6">
        <w:rPr>
          <w:sz w:val="22"/>
          <w:szCs w:val="22"/>
        </w:rPr>
        <w:t>markeds</w:t>
      </w:r>
      <w:r w:rsidR="00262FD6">
        <w:rPr>
          <w:sz w:val="22"/>
          <w:szCs w:val="22"/>
        </w:rPr>
        <w:t xml:space="preserve">aktør </w:t>
      </w:r>
      <w:r w:rsidR="000A270F">
        <w:rPr>
          <w:sz w:val="22"/>
          <w:szCs w:val="22"/>
        </w:rPr>
        <w:t>kommer an på om vi er på et område de</w:t>
      </w:r>
      <w:r w:rsidR="000909BE">
        <w:rPr>
          <w:sz w:val="22"/>
          <w:szCs w:val="22"/>
        </w:rPr>
        <w:t xml:space="preserve">r det offentlig eide selskapet opptrer som markedsaktør </w:t>
      </w:r>
      <w:r w:rsidR="006E7932">
        <w:rPr>
          <w:sz w:val="22"/>
          <w:szCs w:val="22"/>
        </w:rPr>
        <w:t>(</w:t>
      </w:r>
      <w:r w:rsidR="000909BE">
        <w:rPr>
          <w:sz w:val="22"/>
          <w:szCs w:val="22"/>
        </w:rPr>
        <w:t xml:space="preserve">i konkurranse </w:t>
      </w:r>
      <w:r w:rsidR="006E7932">
        <w:rPr>
          <w:sz w:val="22"/>
          <w:szCs w:val="22"/>
        </w:rPr>
        <w:t>på markedet)</w:t>
      </w:r>
      <w:r w:rsidR="000909BE">
        <w:rPr>
          <w:sz w:val="22"/>
          <w:szCs w:val="22"/>
        </w:rPr>
        <w:t xml:space="preserve"> eller </w:t>
      </w:r>
      <w:r w:rsidR="00D9451B">
        <w:rPr>
          <w:sz w:val="22"/>
          <w:szCs w:val="22"/>
        </w:rPr>
        <w:t xml:space="preserve">er </w:t>
      </w:r>
      <w:r w:rsidR="000A270F">
        <w:rPr>
          <w:sz w:val="22"/>
          <w:szCs w:val="22"/>
        </w:rPr>
        <w:t xml:space="preserve">underlagt et selvkostregime. </w:t>
      </w:r>
      <w:r>
        <w:rPr>
          <w:sz w:val="22"/>
          <w:szCs w:val="22"/>
        </w:rPr>
        <w:t>Det vil også ha betydning for s</w:t>
      </w:r>
      <w:r w:rsidR="00395AB9">
        <w:rPr>
          <w:sz w:val="22"/>
          <w:szCs w:val="22"/>
        </w:rPr>
        <w:t xml:space="preserve">pillerommet om kontrakten </w:t>
      </w:r>
      <w:r w:rsidR="00A15D7C">
        <w:rPr>
          <w:sz w:val="22"/>
          <w:szCs w:val="22"/>
        </w:rPr>
        <w:t xml:space="preserve">springer ut av </w:t>
      </w:r>
      <w:r w:rsidR="00395AB9">
        <w:rPr>
          <w:sz w:val="22"/>
          <w:szCs w:val="22"/>
        </w:rPr>
        <w:t>en</w:t>
      </w:r>
      <w:r>
        <w:rPr>
          <w:sz w:val="22"/>
          <w:szCs w:val="22"/>
        </w:rPr>
        <w:t xml:space="preserve"> offentlig anskaffelse. </w:t>
      </w:r>
    </w:p>
    <w:p w14:paraId="55245764" w14:textId="77777777" w:rsidR="000A270F" w:rsidRDefault="000A270F" w:rsidP="00990500">
      <w:pPr>
        <w:pStyle w:val="Default"/>
        <w:rPr>
          <w:sz w:val="22"/>
          <w:szCs w:val="22"/>
        </w:rPr>
      </w:pPr>
    </w:p>
    <w:p w14:paraId="6E396E18" w14:textId="31A64CF3" w:rsidR="000A270F" w:rsidRDefault="00D66242" w:rsidP="00990500">
      <w:pPr>
        <w:pStyle w:val="Default"/>
        <w:rPr>
          <w:sz w:val="22"/>
          <w:szCs w:val="22"/>
        </w:rPr>
      </w:pPr>
      <w:r>
        <w:rPr>
          <w:sz w:val="22"/>
          <w:szCs w:val="22"/>
        </w:rPr>
        <w:lastRenderedPageBreak/>
        <w:t>De</w:t>
      </w:r>
      <w:r w:rsidR="000054E6">
        <w:rPr>
          <w:sz w:val="22"/>
          <w:szCs w:val="22"/>
        </w:rPr>
        <w:t>t</w:t>
      </w:r>
      <w:r>
        <w:rPr>
          <w:sz w:val="22"/>
          <w:szCs w:val="22"/>
        </w:rPr>
        <w:t xml:space="preserve"> </w:t>
      </w:r>
      <w:r w:rsidR="000A270F">
        <w:rPr>
          <w:sz w:val="22"/>
          <w:szCs w:val="22"/>
        </w:rPr>
        <w:t>vil under kort redegjøre</w:t>
      </w:r>
      <w:r>
        <w:rPr>
          <w:sz w:val="22"/>
          <w:szCs w:val="22"/>
        </w:rPr>
        <w:t>s</w:t>
      </w:r>
      <w:r w:rsidR="000A270F">
        <w:rPr>
          <w:sz w:val="22"/>
          <w:szCs w:val="22"/>
        </w:rPr>
        <w:t xml:space="preserve"> for hvordan man </w:t>
      </w:r>
      <w:r w:rsidR="007469F4">
        <w:rPr>
          <w:sz w:val="22"/>
          <w:szCs w:val="22"/>
        </w:rPr>
        <w:t>kan/</w:t>
      </w:r>
      <w:r w:rsidR="000A270F">
        <w:rPr>
          <w:sz w:val="22"/>
          <w:szCs w:val="22"/>
        </w:rPr>
        <w:t xml:space="preserve">bør forholde seg til en </w:t>
      </w:r>
      <w:r w:rsidR="00E13024">
        <w:rPr>
          <w:sz w:val="22"/>
          <w:szCs w:val="22"/>
        </w:rPr>
        <w:t>anmodning om å endre vilkårene i en kontrakt</w:t>
      </w:r>
      <w:r w:rsidR="006E7932">
        <w:rPr>
          <w:sz w:val="22"/>
          <w:szCs w:val="22"/>
        </w:rPr>
        <w:t xml:space="preserve"> </w:t>
      </w:r>
    </w:p>
    <w:p w14:paraId="2C417599" w14:textId="77777777" w:rsidR="00466B84" w:rsidRDefault="00466B84" w:rsidP="00990500">
      <w:pPr>
        <w:pStyle w:val="Default"/>
        <w:rPr>
          <w:sz w:val="22"/>
          <w:szCs w:val="22"/>
        </w:rPr>
      </w:pPr>
    </w:p>
    <w:p w14:paraId="66493131" w14:textId="77777777" w:rsidR="00E13024" w:rsidRDefault="00E13024" w:rsidP="00990500">
      <w:pPr>
        <w:pStyle w:val="Default"/>
        <w:rPr>
          <w:sz w:val="22"/>
          <w:szCs w:val="22"/>
        </w:rPr>
      </w:pPr>
    </w:p>
    <w:p w14:paraId="20F11100" w14:textId="77777777" w:rsidR="004245F9" w:rsidRDefault="00E13024" w:rsidP="004245F9">
      <w:pPr>
        <w:pStyle w:val="Default"/>
        <w:numPr>
          <w:ilvl w:val="0"/>
          <w:numId w:val="2"/>
        </w:numPr>
        <w:rPr>
          <w:b/>
        </w:rPr>
      </w:pPr>
      <w:r w:rsidRPr="00A8614F">
        <w:rPr>
          <w:b/>
        </w:rPr>
        <w:t>Reforhandling av kontrakt</w:t>
      </w:r>
    </w:p>
    <w:p w14:paraId="5B25EB90" w14:textId="77777777" w:rsidR="004245F9" w:rsidRDefault="004245F9" w:rsidP="004245F9">
      <w:pPr>
        <w:pStyle w:val="Default"/>
        <w:rPr>
          <w:b/>
        </w:rPr>
      </w:pPr>
    </w:p>
    <w:p w14:paraId="58CAE6DA" w14:textId="77777777" w:rsidR="004245F9" w:rsidRDefault="004245F9" w:rsidP="004245F9">
      <w:pPr>
        <w:pStyle w:val="Default"/>
        <w:numPr>
          <w:ilvl w:val="1"/>
          <w:numId w:val="2"/>
        </w:numPr>
        <w:rPr>
          <w:b/>
          <w:sz w:val="22"/>
          <w:szCs w:val="22"/>
        </w:rPr>
      </w:pPr>
      <w:r>
        <w:rPr>
          <w:b/>
          <w:sz w:val="22"/>
          <w:szCs w:val="22"/>
        </w:rPr>
        <w:t>Reforhandling av kontrakt</w:t>
      </w:r>
      <w:r w:rsidR="00C64DB2">
        <w:rPr>
          <w:b/>
          <w:sz w:val="22"/>
          <w:szCs w:val="22"/>
        </w:rPr>
        <w:t xml:space="preserve"> i et ordinært kontraktsforhold</w:t>
      </w:r>
    </w:p>
    <w:p w14:paraId="7B07167A" w14:textId="77777777" w:rsidR="004245F9" w:rsidRDefault="004245F9" w:rsidP="004245F9">
      <w:pPr>
        <w:pStyle w:val="Default"/>
        <w:ind w:left="1065"/>
        <w:rPr>
          <w:b/>
          <w:sz w:val="22"/>
          <w:szCs w:val="22"/>
        </w:rPr>
      </w:pPr>
    </w:p>
    <w:p w14:paraId="59F64BFE" w14:textId="53E2C43E" w:rsidR="004245F9" w:rsidRDefault="004245F9" w:rsidP="004245F9">
      <w:pPr>
        <w:pStyle w:val="Default"/>
        <w:rPr>
          <w:sz w:val="22"/>
          <w:szCs w:val="22"/>
        </w:rPr>
      </w:pPr>
      <w:r>
        <w:rPr>
          <w:sz w:val="22"/>
          <w:szCs w:val="22"/>
        </w:rPr>
        <w:t>I følge «store norske leksikon» er e</w:t>
      </w:r>
      <w:r w:rsidRPr="004245F9">
        <w:rPr>
          <w:sz w:val="22"/>
          <w:szCs w:val="22"/>
        </w:rPr>
        <w:t xml:space="preserve">n </w:t>
      </w:r>
      <w:r>
        <w:rPr>
          <w:sz w:val="22"/>
          <w:szCs w:val="22"/>
        </w:rPr>
        <w:t xml:space="preserve">kontrakt en avtale mellom to eller flere parter som går ut på å stifte rett og plikt for </w:t>
      </w:r>
      <w:r w:rsidR="00653BAB">
        <w:rPr>
          <w:sz w:val="22"/>
          <w:szCs w:val="22"/>
        </w:rPr>
        <w:t>partene</w:t>
      </w:r>
      <w:r>
        <w:rPr>
          <w:sz w:val="22"/>
          <w:szCs w:val="22"/>
        </w:rPr>
        <w:t xml:space="preserve">. En kontrakt kan være muntlig eller skriftlig og kommer i stand ved at en part aksepterer et tilbud fremsatt av den andre parten.  </w:t>
      </w:r>
    </w:p>
    <w:p w14:paraId="58CE2AE9" w14:textId="77777777" w:rsidR="004245F9" w:rsidRDefault="004245F9" w:rsidP="004245F9">
      <w:pPr>
        <w:pStyle w:val="Default"/>
        <w:rPr>
          <w:sz w:val="22"/>
          <w:szCs w:val="22"/>
        </w:rPr>
      </w:pPr>
    </w:p>
    <w:p w14:paraId="78510C1A" w14:textId="77777777" w:rsidR="004245F9" w:rsidRDefault="004245F9" w:rsidP="004245F9">
      <w:pPr>
        <w:pStyle w:val="Default"/>
        <w:rPr>
          <w:sz w:val="22"/>
          <w:szCs w:val="22"/>
        </w:rPr>
      </w:pPr>
      <w:r>
        <w:rPr>
          <w:sz w:val="22"/>
          <w:szCs w:val="22"/>
        </w:rPr>
        <w:t xml:space="preserve">Fra tid til annen vil det kunne skje at en eller begge parter i en kontrakt har behov og ønske for å endre kontrakten. Et behov for å reforhandle kontrakten kan oppstå dersom kontrakten ikke lenger er tilpasset </w:t>
      </w:r>
      <w:r w:rsidR="00C64DB2">
        <w:rPr>
          <w:sz w:val="22"/>
          <w:szCs w:val="22"/>
        </w:rPr>
        <w:t>en eller begge parters</w:t>
      </w:r>
      <w:r>
        <w:rPr>
          <w:sz w:val="22"/>
          <w:szCs w:val="22"/>
        </w:rPr>
        <w:t xml:space="preserve"> behov. Dette kan skyldes at den ene parten har fått </w:t>
      </w:r>
      <w:r w:rsidR="003221E6">
        <w:rPr>
          <w:sz w:val="22"/>
          <w:szCs w:val="22"/>
        </w:rPr>
        <w:t xml:space="preserve">et endret tjeneste eller varebehov </w:t>
      </w:r>
      <w:r w:rsidR="003221E6">
        <w:rPr>
          <w:sz w:val="22"/>
          <w:szCs w:val="22"/>
        </w:rPr>
        <w:lastRenderedPageBreak/>
        <w:t>eller det kan skyldes en</w:t>
      </w:r>
      <w:r w:rsidR="00C64DB2">
        <w:rPr>
          <w:sz w:val="22"/>
          <w:szCs w:val="22"/>
        </w:rPr>
        <w:t xml:space="preserve"> konkret</w:t>
      </w:r>
      <w:r w:rsidR="003221E6">
        <w:rPr>
          <w:sz w:val="22"/>
          <w:szCs w:val="22"/>
        </w:rPr>
        <w:t xml:space="preserve"> hendelse som gir </w:t>
      </w:r>
      <w:r w:rsidR="00C64DB2">
        <w:rPr>
          <w:sz w:val="22"/>
          <w:szCs w:val="22"/>
        </w:rPr>
        <w:t xml:space="preserve">et </w:t>
      </w:r>
      <w:r w:rsidR="003221E6">
        <w:rPr>
          <w:sz w:val="22"/>
          <w:szCs w:val="22"/>
        </w:rPr>
        <w:t xml:space="preserve">negativt utslag for partene. </w:t>
      </w:r>
    </w:p>
    <w:p w14:paraId="584A2B05" w14:textId="77777777" w:rsidR="00EE7E58" w:rsidRDefault="00EE7E58" w:rsidP="004245F9">
      <w:pPr>
        <w:pStyle w:val="Default"/>
        <w:rPr>
          <w:sz w:val="22"/>
          <w:szCs w:val="22"/>
        </w:rPr>
      </w:pPr>
    </w:p>
    <w:p w14:paraId="3061361C" w14:textId="77777777" w:rsidR="00EE7E58" w:rsidRDefault="003221E6" w:rsidP="004245F9">
      <w:pPr>
        <w:pStyle w:val="Default"/>
        <w:rPr>
          <w:sz w:val="22"/>
          <w:szCs w:val="22"/>
        </w:rPr>
      </w:pPr>
      <w:r>
        <w:rPr>
          <w:sz w:val="22"/>
          <w:szCs w:val="22"/>
        </w:rPr>
        <w:t xml:space="preserve">Dersom en part ønsker å reforhandle avtalen er det naturlig å se hen til kontrakten selv og hvorvidt den sier noe om handlingsrommet. Enkelte kontrakter kan gi en rett til å justere kontrakter for eksempel i forhold til konsumprisindeksen. Andre kontrakter vil kunne inneholde såkalte reforhandlingsklausuler – ofte kalt </w:t>
      </w:r>
      <w:r w:rsidR="00C64DB2">
        <w:rPr>
          <w:sz w:val="22"/>
          <w:szCs w:val="22"/>
        </w:rPr>
        <w:t>«</w:t>
      </w:r>
      <w:r>
        <w:rPr>
          <w:sz w:val="22"/>
          <w:szCs w:val="22"/>
        </w:rPr>
        <w:t>hardship</w:t>
      </w:r>
      <w:r w:rsidR="00C64DB2">
        <w:rPr>
          <w:sz w:val="22"/>
          <w:szCs w:val="22"/>
        </w:rPr>
        <w:t>»</w:t>
      </w:r>
      <w:r>
        <w:rPr>
          <w:sz w:val="22"/>
          <w:szCs w:val="22"/>
        </w:rPr>
        <w:t xml:space="preserve"> klausuler. </w:t>
      </w:r>
    </w:p>
    <w:p w14:paraId="1C659B1A" w14:textId="77777777" w:rsidR="00EE7E58" w:rsidRDefault="00EE7E58" w:rsidP="004245F9">
      <w:pPr>
        <w:pStyle w:val="Default"/>
        <w:rPr>
          <w:sz w:val="22"/>
          <w:szCs w:val="22"/>
        </w:rPr>
      </w:pPr>
    </w:p>
    <w:p w14:paraId="00FC0080" w14:textId="77777777" w:rsidR="00EE7E58" w:rsidRDefault="00EE7E58" w:rsidP="00EE7E58">
      <w:pPr>
        <w:pStyle w:val="Default"/>
        <w:rPr>
          <w:sz w:val="22"/>
          <w:szCs w:val="22"/>
        </w:rPr>
      </w:pPr>
      <w:r>
        <w:rPr>
          <w:sz w:val="22"/>
          <w:szCs w:val="22"/>
        </w:rPr>
        <w:t xml:space="preserve">Slike klausuler finner man gjerne i større, langsiktige kontrakter </w:t>
      </w:r>
      <w:r w:rsidR="00C64DB2">
        <w:rPr>
          <w:sz w:val="22"/>
          <w:szCs w:val="22"/>
        </w:rPr>
        <w:t xml:space="preserve">som for eksempel </w:t>
      </w:r>
      <w:r>
        <w:rPr>
          <w:sz w:val="22"/>
          <w:szCs w:val="22"/>
        </w:rPr>
        <w:t xml:space="preserve">entreprisekontrakter og </w:t>
      </w:r>
      <w:r w:rsidR="00C64DB2">
        <w:rPr>
          <w:sz w:val="22"/>
          <w:szCs w:val="22"/>
        </w:rPr>
        <w:t xml:space="preserve">større </w:t>
      </w:r>
      <w:r>
        <w:rPr>
          <w:sz w:val="22"/>
          <w:szCs w:val="22"/>
        </w:rPr>
        <w:t>kontrakter som følger offentlige anskaffelser. Denne type klausuler gir gjerne føring på at partene skal vurdere reforhandlingene med et åpent sinn og oppmuntre</w:t>
      </w:r>
      <w:r w:rsidR="00C64DB2">
        <w:rPr>
          <w:sz w:val="22"/>
          <w:szCs w:val="22"/>
        </w:rPr>
        <w:t>r</w:t>
      </w:r>
      <w:r>
        <w:rPr>
          <w:sz w:val="22"/>
          <w:szCs w:val="22"/>
        </w:rPr>
        <w:t xml:space="preserve"> partene til reelle og konstruktive forhandlinger. </w:t>
      </w:r>
    </w:p>
    <w:p w14:paraId="5EABEFFC" w14:textId="77777777" w:rsidR="00EE7E58" w:rsidRDefault="00EE7E58" w:rsidP="004245F9">
      <w:pPr>
        <w:pStyle w:val="Default"/>
        <w:rPr>
          <w:sz w:val="22"/>
          <w:szCs w:val="22"/>
        </w:rPr>
      </w:pPr>
    </w:p>
    <w:p w14:paraId="05228D50" w14:textId="77777777" w:rsidR="00EE7E58" w:rsidRDefault="00EE7E58" w:rsidP="004245F9">
      <w:pPr>
        <w:pStyle w:val="Default"/>
        <w:rPr>
          <w:sz w:val="22"/>
          <w:szCs w:val="22"/>
        </w:rPr>
      </w:pPr>
      <w:r>
        <w:rPr>
          <w:sz w:val="22"/>
          <w:szCs w:val="22"/>
        </w:rPr>
        <w:t>Dersom kontrakten ikke gir grunnla</w:t>
      </w:r>
      <w:r w:rsidR="00C64DB2">
        <w:rPr>
          <w:sz w:val="22"/>
          <w:szCs w:val="22"/>
        </w:rPr>
        <w:t xml:space="preserve">g for reforhandling er det </w:t>
      </w:r>
      <w:r>
        <w:rPr>
          <w:sz w:val="22"/>
          <w:szCs w:val="22"/>
        </w:rPr>
        <w:t>utgangspunktet at avtaler skal holdes. Partene bærer selv risikoen for de avtalevilkår de har a</w:t>
      </w:r>
      <w:r w:rsidR="00C64DB2">
        <w:rPr>
          <w:sz w:val="22"/>
          <w:szCs w:val="22"/>
        </w:rPr>
        <w:t>kseptert. E</w:t>
      </w:r>
      <w:r>
        <w:rPr>
          <w:sz w:val="22"/>
          <w:szCs w:val="22"/>
        </w:rPr>
        <w:t xml:space="preserve">n </w:t>
      </w:r>
      <w:r w:rsidR="00C64DB2">
        <w:rPr>
          <w:sz w:val="22"/>
          <w:szCs w:val="22"/>
        </w:rPr>
        <w:t>kontrakts</w:t>
      </w:r>
      <w:r>
        <w:rPr>
          <w:sz w:val="22"/>
          <w:szCs w:val="22"/>
        </w:rPr>
        <w:t>part</w:t>
      </w:r>
      <w:r w:rsidR="00C64DB2">
        <w:rPr>
          <w:sz w:val="22"/>
          <w:szCs w:val="22"/>
        </w:rPr>
        <w:t xml:space="preserve"> kan</w:t>
      </w:r>
      <w:r>
        <w:rPr>
          <w:sz w:val="22"/>
          <w:szCs w:val="22"/>
        </w:rPr>
        <w:t xml:space="preserve"> allikevel</w:t>
      </w:r>
      <w:r w:rsidR="00C64DB2">
        <w:rPr>
          <w:sz w:val="22"/>
          <w:szCs w:val="22"/>
        </w:rPr>
        <w:t xml:space="preserve"> alltid</w:t>
      </w:r>
      <w:r>
        <w:rPr>
          <w:sz w:val="22"/>
          <w:szCs w:val="22"/>
        </w:rPr>
        <w:t xml:space="preserve"> be om </w:t>
      </w:r>
      <w:r w:rsidR="00C64DB2">
        <w:rPr>
          <w:sz w:val="22"/>
          <w:szCs w:val="22"/>
        </w:rPr>
        <w:t>en reforhandling av kontrakten og d</w:t>
      </w:r>
      <w:r>
        <w:rPr>
          <w:sz w:val="22"/>
          <w:szCs w:val="22"/>
        </w:rPr>
        <w:t xml:space="preserve">et vil ikke </w:t>
      </w:r>
      <w:r>
        <w:rPr>
          <w:sz w:val="22"/>
          <w:szCs w:val="22"/>
        </w:rPr>
        <w:lastRenderedPageBreak/>
        <w:t xml:space="preserve">sjelden være i begge parters interesse at </w:t>
      </w:r>
      <w:r w:rsidR="00C64DB2">
        <w:rPr>
          <w:sz w:val="22"/>
          <w:szCs w:val="22"/>
        </w:rPr>
        <w:t>man kommer til enighet.</w:t>
      </w:r>
    </w:p>
    <w:p w14:paraId="1993F12F" w14:textId="77777777" w:rsidR="00EE7E58" w:rsidRDefault="00EE7E58" w:rsidP="004245F9">
      <w:pPr>
        <w:pStyle w:val="Default"/>
        <w:rPr>
          <w:sz w:val="22"/>
          <w:szCs w:val="22"/>
        </w:rPr>
      </w:pPr>
    </w:p>
    <w:p w14:paraId="5B98579D" w14:textId="77777777" w:rsidR="00EE7E58" w:rsidRPr="00E56927" w:rsidRDefault="00C64DB2" w:rsidP="00EE7E58">
      <w:pPr>
        <w:pStyle w:val="Merknadstekst"/>
        <w:rPr>
          <w:rFonts w:ascii="Calibri" w:hAnsi="Calibri" w:cs="Calibri"/>
          <w:color w:val="000000"/>
          <w:sz w:val="22"/>
          <w:szCs w:val="22"/>
        </w:rPr>
      </w:pPr>
      <w:r>
        <w:rPr>
          <w:rFonts w:ascii="Calibri" w:hAnsi="Calibri" w:cs="Calibri"/>
          <w:color w:val="000000"/>
          <w:sz w:val="22"/>
          <w:szCs w:val="22"/>
        </w:rPr>
        <w:t>D</w:t>
      </w:r>
      <w:r w:rsidR="00EE7E58" w:rsidRPr="00E56927">
        <w:rPr>
          <w:rFonts w:ascii="Calibri" w:hAnsi="Calibri" w:cs="Calibri"/>
          <w:color w:val="000000"/>
          <w:sz w:val="22"/>
          <w:szCs w:val="22"/>
        </w:rPr>
        <w:t xml:space="preserve">et </w:t>
      </w:r>
      <w:r>
        <w:rPr>
          <w:rFonts w:ascii="Calibri" w:hAnsi="Calibri" w:cs="Calibri"/>
          <w:color w:val="000000"/>
          <w:sz w:val="22"/>
          <w:szCs w:val="22"/>
        </w:rPr>
        <w:t xml:space="preserve">vil </w:t>
      </w:r>
      <w:r w:rsidR="00EE7E58" w:rsidRPr="00E56927">
        <w:rPr>
          <w:rFonts w:ascii="Calibri" w:hAnsi="Calibri" w:cs="Calibri"/>
          <w:color w:val="000000"/>
          <w:sz w:val="22"/>
          <w:szCs w:val="22"/>
        </w:rPr>
        <w:t xml:space="preserve">til syvende og sist være </w:t>
      </w:r>
      <w:r>
        <w:rPr>
          <w:rFonts w:ascii="Calibri" w:hAnsi="Calibri" w:cs="Calibri"/>
          <w:color w:val="000000"/>
          <w:sz w:val="22"/>
          <w:szCs w:val="22"/>
        </w:rPr>
        <w:t xml:space="preserve">markedssituasjonen og </w:t>
      </w:r>
      <w:r w:rsidR="00EE7E58" w:rsidRPr="00E56927">
        <w:rPr>
          <w:rFonts w:ascii="Calibri" w:hAnsi="Calibri" w:cs="Calibri"/>
          <w:color w:val="000000"/>
          <w:sz w:val="22"/>
          <w:szCs w:val="22"/>
        </w:rPr>
        <w:t xml:space="preserve">styrkeforholdet mellom partene som avgjør om det er grunnlag </w:t>
      </w:r>
      <w:r w:rsidR="00E56927">
        <w:rPr>
          <w:rFonts w:ascii="Calibri" w:hAnsi="Calibri" w:cs="Calibri"/>
          <w:color w:val="000000"/>
          <w:sz w:val="22"/>
          <w:szCs w:val="22"/>
        </w:rPr>
        <w:t xml:space="preserve">for en reforhandling og hva </w:t>
      </w:r>
      <w:r w:rsidR="00EE7E58" w:rsidRPr="00E56927">
        <w:rPr>
          <w:rFonts w:ascii="Calibri" w:hAnsi="Calibri" w:cs="Calibri"/>
          <w:color w:val="000000"/>
          <w:sz w:val="22"/>
          <w:szCs w:val="22"/>
        </w:rPr>
        <w:t xml:space="preserve">resultatet av en </w:t>
      </w:r>
      <w:r>
        <w:rPr>
          <w:rFonts w:ascii="Calibri" w:hAnsi="Calibri" w:cs="Calibri"/>
          <w:color w:val="000000"/>
          <w:sz w:val="22"/>
          <w:szCs w:val="22"/>
        </w:rPr>
        <w:t>eventuell</w:t>
      </w:r>
      <w:r w:rsidR="00EE7E58" w:rsidRPr="00E56927">
        <w:rPr>
          <w:rFonts w:ascii="Calibri" w:hAnsi="Calibri" w:cs="Calibri"/>
          <w:color w:val="000000"/>
          <w:sz w:val="22"/>
          <w:szCs w:val="22"/>
        </w:rPr>
        <w:t xml:space="preserve"> forhandling blir.</w:t>
      </w:r>
    </w:p>
    <w:p w14:paraId="7E65FD12" w14:textId="77777777" w:rsidR="00EE7E58" w:rsidRDefault="00EE7E58" w:rsidP="004245F9">
      <w:pPr>
        <w:pStyle w:val="Default"/>
        <w:rPr>
          <w:sz w:val="22"/>
          <w:szCs w:val="22"/>
        </w:rPr>
      </w:pPr>
    </w:p>
    <w:p w14:paraId="29AA8FFB" w14:textId="77777777" w:rsidR="00311E69" w:rsidRDefault="00311E69" w:rsidP="00311E69">
      <w:pPr>
        <w:pStyle w:val="Default"/>
        <w:ind w:left="720"/>
        <w:rPr>
          <w:b/>
          <w:sz w:val="22"/>
          <w:szCs w:val="22"/>
        </w:rPr>
      </w:pPr>
    </w:p>
    <w:p w14:paraId="0F624E27" w14:textId="77777777" w:rsidR="00311E69" w:rsidRPr="00A8614F" w:rsidRDefault="00311E69" w:rsidP="00311E69">
      <w:pPr>
        <w:pStyle w:val="Default"/>
        <w:numPr>
          <w:ilvl w:val="1"/>
          <w:numId w:val="2"/>
        </w:numPr>
        <w:rPr>
          <w:b/>
          <w:sz w:val="22"/>
          <w:szCs w:val="22"/>
        </w:rPr>
      </w:pPr>
      <w:r w:rsidRPr="00A8614F">
        <w:rPr>
          <w:b/>
          <w:sz w:val="22"/>
          <w:szCs w:val="22"/>
        </w:rPr>
        <w:t>Forholdet til statsstøtteregelverket</w:t>
      </w:r>
    </w:p>
    <w:p w14:paraId="495CE9F6" w14:textId="77777777" w:rsidR="00311E69" w:rsidRDefault="00311E69" w:rsidP="007469F4">
      <w:pPr>
        <w:pStyle w:val="Default"/>
        <w:rPr>
          <w:sz w:val="22"/>
          <w:szCs w:val="22"/>
        </w:rPr>
      </w:pPr>
    </w:p>
    <w:p w14:paraId="0C885A43" w14:textId="77777777" w:rsidR="007469F4" w:rsidRDefault="007469F4" w:rsidP="007469F4">
      <w:pPr>
        <w:pStyle w:val="Default"/>
        <w:rPr>
          <w:sz w:val="22"/>
          <w:szCs w:val="22"/>
        </w:rPr>
      </w:pPr>
      <w:r>
        <w:rPr>
          <w:sz w:val="22"/>
          <w:szCs w:val="22"/>
        </w:rPr>
        <w:t xml:space="preserve">Samfunnsbedriftene har vært i kontakt med Næringsdepartementet for å få en nærmere avklaring på hvilke rammer som gjelder når </w:t>
      </w:r>
      <w:r w:rsidR="00395AB9">
        <w:rPr>
          <w:sz w:val="22"/>
          <w:szCs w:val="22"/>
        </w:rPr>
        <w:t xml:space="preserve">et offentlig eid selskap skal </w:t>
      </w:r>
      <w:r>
        <w:rPr>
          <w:sz w:val="22"/>
          <w:szCs w:val="22"/>
        </w:rPr>
        <w:t>vurdere henvendelser fra aktører som ønsker rabatt, betalingsutsettelse mv. Samfunnsbedriftene ønsket spesielt å avklare hvorvidt statsstøtteregelve</w:t>
      </w:r>
      <w:r w:rsidR="00C5619B">
        <w:rPr>
          <w:sz w:val="22"/>
          <w:szCs w:val="22"/>
        </w:rPr>
        <w:t>rket står i veien for at våre medlemsbedrifter</w:t>
      </w:r>
      <w:r>
        <w:rPr>
          <w:sz w:val="22"/>
          <w:szCs w:val="22"/>
        </w:rPr>
        <w:t xml:space="preserve"> kan </w:t>
      </w:r>
      <w:r w:rsidR="00395AB9">
        <w:rPr>
          <w:sz w:val="22"/>
          <w:szCs w:val="22"/>
        </w:rPr>
        <w:t>inngå avtaler med sine kontraktspartnere om for eksempel reduserte priser, betalingsutsettelse eller andre justeringer av kontraktsforpliktelser.</w:t>
      </w:r>
    </w:p>
    <w:p w14:paraId="65FB7249" w14:textId="77777777" w:rsidR="00395AB9" w:rsidRDefault="00395AB9" w:rsidP="007469F4">
      <w:pPr>
        <w:pStyle w:val="Default"/>
        <w:rPr>
          <w:sz w:val="22"/>
          <w:szCs w:val="22"/>
        </w:rPr>
      </w:pPr>
    </w:p>
    <w:p w14:paraId="7A5C5254" w14:textId="77777777" w:rsidR="00395AB9" w:rsidRDefault="00395AB9" w:rsidP="00395AB9">
      <w:pPr>
        <w:pStyle w:val="Default"/>
        <w:rPr>
          <w:sz w:val="22"/>
          <w:szCs w:val="22"/>
        </w:rPr>
      </w:pPr>
      <w:r>
        <w:rPr>
          <w:sz w:val="22"/>
          <w:szCs w:val="22"/>
        </w:rPr>
        <w:lastRenderedPageBreak/>
        <w:t xml:space="preserve">Departementet har understreket overfor Samfunnsbedriftene at der offentlig eide selskap opptrer som en markedsaktør, for eksempel ved å leie ut eiendom, må de også kunne benytte de samme virkemidlene som andre markedsaktører. Når det skjer en så dramatisk hendelse som utbruddet av Covid 19, er det ikke urimelig at en av partene kan måtte jenke på kontraktsvilkårene. Endringer som ligger innenfor rammene av kontrakten eller norsk kontraktsrett/avtalerett og således besluttes på markedsmessige vilkår, er akseptable statsstøtterettslig. </w:t>
      </w:r>
    </w:p>
    <w:p w14:paraId="42CF4B5D" w14:textId="77777777" w:rsidR="00395AB9" w:rsidRDefault="00395AB9" w:rsidP="00395AB9">
      <w:pPr>
        <w:pStyle w:val="Default"/>
        <w:rPr>
          <w:sz w:val="22"/>
          <w:szCs w:val="22"/>
        </w:rPr>
      </w:pPr>
    </w:p>
    <w:p w14:paraId="258B0986" w14:textId="77777777" w:rsidR="00A8614F" w:rsidRDefault="00395AB9" w:rsidP="00395AB9">
      <w:pPr>
        <w:pStyle w:val="Default"/>
        <w:rPr>
          <w:sz w:val="22"/>
          <w:szCs w:val="22"/>
        </w:rPr>
      </w:pPr>
      <w:r>
        <w:rPr>
          <w:sz w:val="22"/>
          <w:szCs w:val="22"/>
        </w:rPr>
        <w:t>Når det gjelder for eksempel prising av kaiavgift på havneområdet eller prising for håndtering av næringsavfall på avfallsområdet skjer prissettingen på lik linje med og i konkurranse med markedet for øvrig. Følgelig vil hver enkel</w:t>
      </w:r>
      <w:r w:rsidR="00A8614F">
        <w:rPr>
          <w:sz w:val="22"/>
          <w:szCs w:val="22"/>
        </w:rPr>
        <w:t>t virksomhet selv kunne</w:t>
      </w:r>
      <w:r w:rsidR="00850261">
        <w:rPr>
          <w:sz w:val="22"/>
          <w:szCs w:val="22"/>
        </w:rPr>
        <w:t xml:space="preserve"> vurdere</w:t>
      </w:r>
      <w:r w:rsidR="00A8614F">
        <w:rPr>
          <w:sz w:val="22"/>
          <w:szCs w:val="22"/>
        </w:rPr>
        <w:t>,</w:t>
      </w:r>
      <w:r>
        <w:rPr>
          <w:sz w:val="22"/>
          <w:szCs w:val="22"/>
        </w:rPr>
        <w:t xml:space="preserve"> ut i fra en forretningsmessig tilnærming, om det er grunnlag for en eventuell reforhandling av kontrakt. Vurderingen vil avhenge av både den lokale markedssituasjonen, egen økonomi og kontraktspartens økonomiske situasjon. </w:t>
      </w:r>
    </w:p>
    <w:p w14:paraId="61F9323E" w14:textId="77777777" w:rsidR="00A8614F" w:rsidRDefault="00A8614F" w:rsidP="00395AB9">
      <w:pPr>
        <w:pStyle w:val="Default"/>
        <w:rPr>
          <w:sz w:val="22"/>
          <w:szCs w:val="22"/>
        </w:rPr>
      </w:pPr>
    </w:p>
    <w:p w14:paraId="30096930" w14:textId="3D8F60AE" w:rsidR="00395AB9" w:rsidRDefault="00A8614F" w:rsidP="00395AB9">
      <w:pPr>
        <w:pStyle w:val="Default"/>
        <w:rPr>
          <w:sz w:val="22"/>
          <w:szCs w:val="22"/>
        </w:rPr>
      </w:pPr>
      <w:r>
        <w:rPr>
          <w:sz w:val="22"/>
          <w:szCs w:val="22"/>
        </w:rPr>
        <w:t xml:space="preserve">Samfunnsbedriftens medlemmer </w:t>
      </w:r>
      <w:r w:rsidR="00395AB9">
        <w:rPr>
          <w:sz w:val="22"/>
          <w:szCs w:val="22"/>
        </w:rPr>
        <w:t xml:space="preserve">omfatter mange ulikeartede tjenester, ulike kunder og forretningsmessig fremforhandlede </w:t>
      </w:r>
      <w:r w:rsidR="00395AB9">
        <w:rPr>
          <w:sz w:val="22"/>
          <w:szCs w:val="22"/>
        </w:rPr>
        <w:lastRenderedPageBreak/>
        <w:t xml:space="preserve">avtaler av ulik karakter. Hver enkelt virksomhet må derfor vurdere </w:t>
      </w:r>
      <w:r w:rsidR="00850261">
        <w:rPr>
          <w:sz w:val="22"/>
          <w:szCs w:val="22"/>
        </w:rPr>
        <w:t xml:space="preserve">om det er grunnlag for å </w:t>
      </w:r>
      <w:r w:rsidR="00395AB9">
        <w:rPr>
          <w:sz w:val="22"/>
          <w:szCs w:val="22"/>
        </w:rPr>
        <w:t>reforhand</w:t>
      </w:r>
      <w:r w:rsidR="00850261">
        <w:rPr>
          <w:sz w:val="22"/>
          <w:szCs w:val="22"/>
        </w:rPr>
        <w:t>le</w:t>
      </w:r>
      <w:r w:rsidR="00395AB9">
        <w:rPr>
          <w:sz w:val="22"/>
          <w:szCs w:val="22"/>
        </w:rPr>
        <w:t xml:space="preserve"> kontrakt</w:t>
      </w:r>
      <w:r w:rsidR="00850261">
        <w:rPr>
          <w:sz w:val="22"/>
          <w:szCs w:val="22"/>
        </w:rPr>
        <w:t>en ut fra si</w:t>
      </w:r>
      <w:r w:rsidR="000054E6">
        <w:rPr>
          <w:sz w:val="22"/>
          <w:szCs w:val="22"/>
        </w:rPr>
        <w:t>ne</w:t>
      </w:r>
      <w:r w:rsidR="00850261">
        <w:rPr>
          <w:sz w:val="22"/>
          <w:szCs w:val="22"/>
        </w:rPr>
        <w:t xml:space="preserve"> egne forutsetninger</w:t>
      </w:r>
      <w:r w:rsidR="000054E6">
        <w:rPr>
          <w:sz w:val="22"/>
          <w:szCs w:val="22"/>
        </w:rPr>
        <w:t>.</w:t>
      </w:r>
    </w:p>
    <w:p w14:paraId="74152928" w14:textId="77777777" w:rsidR="00395AB9" w:rsidRDefault="00395AB9" w:rsidP="00395AB9">
      <w:pPr>
        <w:pStyle w:val="Default"/>
        <w:rPr>
          <w:sz w:val="22"/>
          <w:szCs w:val="22"/>
        </w:rPr>
      </w:pPr>
    </w:p>
    <w:p w14:paraId="6AD8D1C0" w14:textId="77777777" w:rsidR="00395AB9" w:rsidRPr="00E13024" w:rsidRDefault="00395AB9" w:rsidP="00395AB9">
      <w:pPr>
        <w:pStyle w:val="Default"/>
        <w:rPr>
          <w:b/>
          <w:sz w:val="22"/>
          <w:szCs w:val="22"/>
        </w:rPr>
      </w:pPr>
      <w:r>
        <w:rPr>
          <w:b/>
          <w:sz w:val="22"/>
          <w:szCs w:val="22"/>
        </w:rPr>
        <w:t>2.2.</w:t>
      </w:r>
      <w:r>
        <w:rPr>
          <w:b/>
          <w:sz w:val="22"/>
          <w:szCs w:val="22"/>
        </w:rPr>
        <w:tab/>
      </w:r>
      <w:r w:rsidRPr="00E13024">
        <w:rPr>
          <w:b/>
          <w:sz w:val="22"/>
          <w:szCs w:val="22"/>
        </w:rPr>
        <w:t>Reforhandling av kontrakt etter en offentlig anskaffelse</w:t>
      </w:r>
    </w:p>
    <w:p w14:paraId="1AF39416" w14:textId="77777777" w:rsidR="00395AB9" w:rsidRDefault="00395AB9" w:rsidP="00395AB9">
      <w:pPr>
        <w:pStyle w:val="Default"/>
        <w:rPr>
          <w:sz w:val="22"/>
          <w:szCs w:val="22"/>
        </w:rPr>
      </w:pPr>
    </w:p>
    <w:p w14:paraId="0D84C1AC" w14:textId="407CCB1A" w:rsidR="00395AB9" w:rsidRDefault="00850261" w:rsidP="00395AB9">
      <w:pPr>
        <w:pStyle w:val="Default"/>
        <w:rPr>
          <w:sz w:val="22"/>
          <w:szCs w:val="22"/>
        </w:rPr>
      </w:pPr>
      <w:r>
        <w:rPr>
          <w:sz w:val="22"/>
          <w:szCs w:val="22"/>
        </w:rPr>
        <w:t>Også bedrifter</w:t>
      </w:r>
      <w:r w:rsidR="00395AB9">
        <w:rPr>
          <w:sz w:val="22"/>
          <w:szCs w:val="22"/>
        </w:rPr>
        <w:t xml:space="preserve"> som har fulgt reglene om offentlige anskaffelser og</w:t>
      </w:r>
      <w:r>
        <w:rPr>
          <w:sz w:val="22"/>
          <w:szCs w:val="22"/>
        </w:rPr>
        <w:t xml:space="preserve"> deretter</w:t>
      </w:r>
      <w:r w:rsidR="00395AB9">
        <w:rPr>
          <w:sz w:val="22"/>
          <w:szCs w:val="22"/>
        </w:rPr>
        <w:t xml:space="preserve"> inngått en kontrakt om kjøp av en tjeneste eller vare </w:t>
      </w:r>
      <w:r>
        <w:rPr>
          <w:sz w:val="22"/>
          <w:szCs w:val="22"/>
        </w:rPr>
        <w:t xml:space="preserve">kan, på visse vilkår, reforhandle </w:t>
      </w:r>
      <w:r w:rsidR="00395AB9">
        <w:rPr>
          <w:sz w:val="22"/>
          <w:szCs w:val="22"/>
        </w:rPr>
        <w:t xml:space="preserve">en kontrakt. </w:t>
      </w:r>
      <w:r w:rsidR="00A557BB">
        <w:rPr>
          <w:sz w:val="22"/>
          <w:szCs w:val="22"/>
        </w:rPr>
        <w:t>E</w:t>
      </w:r>
      <w:r w:rsidR="00395AB9">
        <w:rPr>
          <w:sz w:val="22"/>
          <w:szCs w:val="22"/>
        </w:rPr>
        <w:t>ventuelle justeringer</w:t>
      </w:r>
      <w:r>
        <w:rPr>
          <w:sz w:val="22"/>
          <w:szCs w:val="22"/>
        </w:rPr>
        <w:t xml:space="preserve"> i kontrakten må </w:t>
      </w:r>
      <w:r w:rsidR="00A557BB">
        <w:rPr>
          <w:sz w:val="22"/>
          <w:szCs w:val="22"/>
        </w:rPr>
        <w:t xml:space="preserve">i slike tilfeller </w:t>
      </w:r>
      <w:r>
        <w:rPr>
          <w:sz w:val="22"/>
          <w:szCs w:val="22"/>
        </w:rPr>
        <w:t>ligge innenfor de</w:t>
      </w:r>
      <w:r w:rsidR="00395AB9">
        <w:rPr>
          <w:sz w:val="22"/>
          <w:szCs w:val="22"/>
        </w:rPr>
        <w:t xml:space="preserve"> begrensninger som følger av reglene om offentlige anskaffelser.  </w:t>
      </w:r>
    </w:p>
    <w:p w14:paraId="3906A75F" w14:textId="77777777" w:rsidR="00395AB9" w:rsidRDefault="00395AB9" w:rsidP="00395AB9">
      <w:pPr>
        <w:pStyle w:val="Default"/>
        <w:rPr>
          <w:sz w:val="22"/>
          <w:szCs w:val="22"/>
        </w:rPr>
      </w:pPr>
    </w:p>
    <w:p w14:paraId="4F4FB0B7" w14:textId="77777777" w:rsidR="00151181" w:rsidRDefault="00395AB9" w:rsidP="00395AB9">
      <w:pPr>
        <w:pStyle w:val="Default"/>
        <w:rPr>
          <w:sz w:val="22"/>
          <w:szCs w:val="22"/>
        </w:rPr>
      </w:pPr>
      <w:r w:rsidRPr="00E31F7A">
        <w:rPr>
          <w:sz w:val="22"/>
          <w:szCs w:val="22"/>
        </w:rPr>
        <w:t>For endring av kontrakt etter anskaffelser som har fulgt anskaffelsesforskriftens</w:t>
      </w:r>
      <w:r w:rsidR="00620FFA">
        <w:rPr>
          <w:sz w:val="22"/>
          <w:szCs w:val="22"/>
        </w:rPr>
        <w:t xml:space="preserve"> (FOA)</w:t>
      </w:r>
      <w:r w:rsidRPr="00E31F7A">
        <w:rPr>
          <w:sz w:val="22"/>
          <w:szCs w:val="22"/>
        </w:rPr>
        <w:t xml:space="preserve"> del II, gjelder </w:t>
      </w:r>
      <w:r w:rsidR="00620FFA">
        <w:rPr>
          <w:sz w:val="22"/>
          <w:szCs w:val="22"/>
        </w:rPr>
        <w:t>FOA</w:t>
      </w:r>
      <w:r w:rsidR="00620FFA" w:rsidRPr="00E31F7A">
        <w:rPr>
          <w:sz w:val="22"/>
          <w:szCs w:val="22"/>
        </w:rPr>
        <w:t xml:space="preserve"> </w:t>
      </w:r>
      <w:r w:rsidRPr="00E31F7A">
        <w:rPr>
          <w:sz w:val="22"/>
          <w:szCs w:val="22"/>
        </w:rPr>
        <w:t xml:space="preserve">§ 11-2 og for endringer av kontrakt etter anskaffelser som har fulgt </w:t>
      </w:r>
      <w:r w:rsidR="00620FFA">
        <w:rPr>
          <w:sz w:val="22"/>
          <w:szCs w:val="22"/>
        </w:rPr>
        <w:t xml:space="preserve">FOA </w:t>
      </w:r>
      <w:r w:rsidR="009157EC">
        <w:rPr>
          <w:sz w:val="22"/>
          <w:szCs w:val="22"/>
        </w:rPr>
        <w:t xml:space="preserve">del III gjelder </w:t>
      </w:r>
      <w:r w:rsidR="00620FFA">
        <w:rPr>
          <w:sz w:val="22"/>
          <w:szCs w:val="22"/>
        </w:rPr>
        <w:t xml:space="preserve">FOA </w:t>
      </w:r>
      <w:r w:rsidR="009157EC">
        <w:rPr>
          <w:sz w:val="22"/>
          <w:szCs w:val="22"/>
        </w:rPr>
        <w:t xml:space="preserve">§ </w:t>
      </w:r>
      <w:r w:rsidR="00C64DB2">
        <w:rPr>
          <w:sz w:val="22"/>
          <w:szCs w:val="22"/>
        </w:rPr>
        <w:t>28-</w:t>
      </w:r>
    </w:p>
    <w:p w14:paraId="3F3B4814" w14:textId="77777777" w:rsidR="00151181" w:rsidRDefault="00C64DB2" w:rsidP="00395AB9">
      <w:pPr>
        <w:pStyle w:val="Default"/>
        <w:rPr>
          <w:sz w:val="22"/>
          <w:szCs w:val="22"/>
        </w:rPr>
      </w:pPr>
      <w:r>
        <w:rPr>
          <w:sz w:val="22"/>
          <w:szCs w:val="22"/>
        </w:rPr>
        <w:t>1</w:t>
      </w:r>
      <w:r w:rsidR="00395AB9" w:rsidRPr="00E31F7A">
        <w:rPr>
          <w:sz w:val="22"/>
          <w:szCs w:val="22"/>
        </w:rPr>
        <w:t>.</w:t>
      </w:r>
      <w:r w:rsidR="009A0B6C">
        <w:rPr>
          <w:rStyle w:val="Fotnotereferanse"/>
          <w:sz w:val="22"/>
          <w:szCs w:val="22"/>
        </w:rPr>
        <w:footnoteReference w:id="1"/>
      </w:r>
    </w:p>
    <w:p w14:paraId="6048FACF" w14:textId="77777777" w:rsidR="00395AB9" w:rsidRPr="00E31F7A" w:rsidRDefault="00395AB9" w:rsidP="00395AB9">
      <w:pPr>
        <w:pStyle w:val="Default"/>
        <w:rPr>
          <w:sz w:val="22"/>
          <w:szCs w:val="22"/>
        </w:rPr>
      </w:pPr>
    </w:p>
    <w:p w14:paraId="58AE082B" w14:textId="189D2D0C" w:rsidR="00395AB9" w:rsidRPr="00E31F7A" w:rsidRDefault="00395AB9" w:rsidP="00395AB9">
      <w:pPr>
        <w:pStyle w:val="Default"/>
        <w:rPr>
          <w:sz w:val="22"/>
          <w:szCs w:val="22"/>
        </w:rPr>
      </w:pPr>
      <w:r w:rsidRPr="00D9451B">
        <w:t xml:space="preserve">Hovedregelen for </w:t>
      </w:r>
      <w:r w:rsidR="0053238B">
        <w:rPr>
          <w:sz w:val="22"/>
          <w:szCs w:val="22"/>
        </w:rPr>
        <w:t xml:space="preserve">kontrakter inngått etter reglene i FOA </w:t>
      </w:r>
      <w:r w:rsidRPr="00D9451B">
        <w:t>§ 11-2</w:t>
      </w:r>
      <w:r w:rsidR="00C64DB2" w:rsidRPr="00D9451B">
        <w:t xml:space="preserve"> (del II)</w:t>
      </w:r>
      <w:r w:rsidR="0053238B">
        <w:rPr>
          <w:sz w:val="22"/>
          <w:szCs w:val="22"/>
        </w:rPr>
        <w:t>,</w:t>
      </w:r>
      <w:r w:rsidR="00C64DB2" w:rsidRPr="00D9451B">
        <w:t xml:space="preserve"> </w:t>
      </w:r>
      <w:r w:rsidRPr="00D9451B">
        <w:t xml:space="preserve">er at man kan foreta endringer i kontrakten som ikke er vesentlige. </w:t>
      </w:r>
      <w:r w:rsidR="0053238B">
        <w:rPr>
          <w:sz w:val="22"/>
          <w:szCs w:val="22"/>
        </w:rPr>
        <w:t xml:space="preserve">I henhold til vurderingstemaet som angis der, er </w:t>
      </w:r>
      <w:r w:rsidRPr="00E31F7A">
        <w:rPr>
          <w:sz w:val="22"/>
          <w:szCs w:val="22"/>
        </w:rPr>
        <w:t>utgangspunktet at «en endring er vesentlig dersom den fører til at innholdet i kontrakten blir vesentlig forskjellig fra den opprinnelige kontrakten.»</w:t>
      </w:r>
    </w:p>
    <w:p w14:paraId="277C479E" w14:textId="77777777" w:rsidR="00395AB9" w:rsidRPr="00E31F7A" w:rsidRDefault="00395AB9" w:rsidP="00395AB9">
      <w:pPr>
        <w:pStyle w:val="Default"/>
        <w:rPr>
          <w:sz w:val="22"/>
          <w:szCs w:val="22"/>
        </w:rPr>
      </w:pPr>
    </w:p>
    <w:p w14:paraId="65D4529C" w14:textId="77777777" w:rsidR="00151181" w:rsidRDefault="00C64DB2" w:rsidP="00395AB9">
      <w:pPr>
        <w:pStyle w:val="Default"/>
        <w:rPr>
          <w:sz w:val="22"/>
          <w:szCs w:val="22"/>
        </w:rPr>
      </w:pPr>
      <w:r>
        <w:rPr>
          <w:sz w:val="22"/>
          <w:szCs w:val="22"/>
        </w:rPr>
        <w:t>F</w:t>
      </w:r>
      <w:r w:rsidR="00151181">
        <w:rPr>
          <w:sz w:val="22"/>
          <w:szCs w:val="22"/>
        </w:rPr>
        <w:t xml:space="preserve">or endringer </w:t>
      </w:r>
      <w:r>
        <w:rPr>
          <w:sz w:val="22"/>
          <w:szCs w:val="22"/>
        </w:rPr>
        <w:t xml:space="preserve">etter </w:t>
      </w:r>
      <w:r w:rsidR="00620FFA">
        <w:rPr>
          <w:sz w:val="22"/>
          <w:szCs w:val="22"/>
        </w:rPr>
        <w:t xml:space="preserve">FOA </w:t>
      </w:r>
      <w:r w:rsidR="00395AB9">
        <w:rPr>
          <w:sz w:val="22"/>
          <w:szCs w:val="22"/>
        </w:rPr>
        <w:t xml:space="preserve">§ </w:t>
      </w:r>
      <w:r w:rsidR="00A52A5C">
        <w:rPr>
          <w:sz w:val="22"/>
          <w:szCs w:val="22"/>
        </w:rPr>
        <w:t xml:space="preserve">28-1 </w:t>
      </w:r>
      <w:r w:rsidR="00850261">
        <w:rPr>
          <w:sz w:val="22"/>
          <w:szCs w:val="22"/>
        </w:rPr>
        <w:t>(del III) angir</w:t>
      </w:r>
      <w:r>
        <w:rPr>
          <w:sz w:val="22"/>
          <w:szCs w:val="22"/>
        </w:rPr>
        <w:t xml:space="preserve"> FOA § </w:t>
      </w:r>
      <w:r w:rsidR="00151181">
        <w:rPr>
          <w:sz w:val="22"/>
          <w:szCs w:val="22"/>
        </w:rPr>
        <w:t>28-1 når det er anledning til å endre vilkårene i en kontrakt. Bestemmelsen åpner for:</w:t>
      </w:r>
    </w:p>
    <w:p w14:paraId="1D721F30" w14:textId="77777777" w:rsidR="00151181" w:rsidRDefault="00213C31" w:rsidP="00151181">
      <w:pPr>
        <w:pStyle w:val="Default"/>
        <w:numPr>
          <w:ilvl w:val="0"/>
          <w:numId w:val="8"/>
        </w:numPr>
        <w:rPr>
          <w:sz w:val="22"/>
          <w:szCs w:val="22"/>
        </w:rPr>
      </w:pPr>
      <w:r>
        <w:rPr>
          <w:sz w:val="22"/>
          <w:szCs w:val="22"/>
        </w:rPr>
        <w:t xml:space="preserve">endringer </w:t>
      </w:r>
      <w:r w:rsidR="00151181">
        <w:rPr>
          <w:sz w:val="22"/>
          <w:szCs w:val="22"/>
        </w:rPr>
        <w:t xml:space="preserve">som følger av en endringsklausul. </w:t>
      </w:r>
    </w:p>
    <w:p w14:paraId="3E233939" w14:textId="77777777" w:rsidR="00151181" w:rsidRDefault="00213C31" w:rsidP="00151181">
      <w:pPr>
        <w:pStyle w:val="Default"/>
        <w:numPr>
          <w:ilvl w:val="0"/>
          <w:numId w:val="8"/>
        </w:numPr>
        <w:rPr>
          <w:sz w:val="22"/>
          <w:szCs w:val="22"/>
        </w:rPr>
      </w:pPr>
      <w:r>
        <w:rPr>
          <w:sz w:val="22"/>
          <w:szCs w:val="22"/>
        </w:rPr>
        <w:t>endringer s</w:t>
      </w:r>
      <w:r w:rsidR="00151181">
        <w:rPr>
          <w:sz w:val="22"/>
          <w:szCs w:val="22"/>
        </w:rPr>
        <w:t xml:space="preserve">om gir en prisøkning lavere enn EØS-terskelverdiene jf. FOA 5-3 eller lavere enn 10 % av opprinnelig kontraktsverdi for vare og tjenestekontrakter eller 15 % for bygg og anleggskontrakter. </w:t>
      </w:r>
    </w:p>
    <w:p w14:paraId="68570FCE" w14:textId="77777777" w:rsidR="00151181" w:rsidRDefault="00213C31" w:rsidP="00213C31">
      <w:pPr>
        <w:pStyle w:val="Default"/>
        <w:numPr>
          <w:ilvl w:val="0"/>
          <w:numId w:val="8"/>
        </w:numPr>
        <w:rPr>
          <w:sz w:val="22"/>
          <w:szCs w:val="22"/>
        </w:rPr>
      </w:pPr>
      <w:r>
        <w:rPr>
          <w:sz w:val="22"/>
          <w:szCs w:val="22"/>
        </w:rPr>
        <w:t xml:space="preserve">endringer som er </w:t>
      </w:r>
      <w:r>
        <w:rPr>
          <w:sz w:val="22"/>
          <w:szCs w:val="22"/>
          <w:u w:val="single"/>
        </w:rPr>
        <w:t>nødvendige</w:t>
      </w:r>
      <w:r>
        <w:rPr>
          <w:sz w:val="22"/>
          <w:szCs w:val="22"/>
        </w:rPr>
        <w:t xml:space="preserve"> som følge av omstendigheter som en </w:t>
      </w:r>
      <w:r w:rsidRPr="00213C31">
        <w:rPr>
          <w:sz w:val="22"/>
          <w:szCs w:val="22"/>
          <w:u w:val="single"/>
        </w:rPr>
        <w:t>aktsom oppdragsgiver</w:t>
      </w:r>
      <w:r>
        <w:rPr>
          <w:sz w:val="22"/>
          <w:szCs w:val="22"/>
        </w:rPr>
        <w:t xml:space="preserve"> ikke kunne forutse. </w:t>
      </w:r>
    </w:p>
    <w:p w14:paraId="6F063257" w14:textId="77777777" w:rsidR="00213C31" w:rsidRDefault="00213C31" w:rsidP="00213C31">
      <w:pPr>
        <w:pStyle w:val="Default"/>
        <w:numPr>
          <w:ilvl w:val="0"/>
          <w:numId w:val="8"/>
        </w:numPr>
        <w:rPr>
          <w:sz w:val="22"/>
          <w:szCs w:val="22"/>
        </w:rPr>
      </w:pPr>
      <w:r w:rsidRPr="00213C31">
        <w:rPr>
          <w:sz w:val="22"/>
          <w:szCs w:val="22"/>
        </w:rPr>
        <w:t>endringer, uavhengig av verdi, s</w:t>
      </w:r>
      <w:r>
        <w:rPr>
          <w:sz w:val="22"/>
          <w:szCs w:val="22"/>
        </w:rPr>
        <w:t>om ikke er vesentlige.</w:t>
      </w:r>
    </w:p>
    <w:p w14:paraId="5BC63202" w14:textId="77777777" w:rsidR="00213C31" w:rsidRPr="00213C31" w:rsidRDefault="00213C31" w:rsidP="00213C31">
      <w:pPr>
        <w:pStyle w:val="Default"/>
        <w:ind w:left="720"/>
        <w:rPr>
          <w:sz w:val="22"/>
          <w:szCs w:val="22"/>
        </w:rPr>
      </w:pPr>
    </w:p>
    <w:p w14:paraId="5D79610C" w14:textId="08F4A402" w:rsidR="00395AB9" w:rsidRDefault="00151181" w:rsidP="00395AB9">
      <w:pPr>
        <w:pStyle w:val="Default"/>
        <w:rPr>
          <w:sz w:val="22"/>
          <w:szCs w:val="22"/>
        </w:rPr>
      </w:pPr>
      <w:r>
        <w:rPr>
          <w:sz w:val="22"/>
          <w:szCs w:val="22"/>
        </w:rPr>
        <w:lastRenderedPageBreak/>
        <w:t xml:space="preserve">FOA § 28-2 </w:t>
      </w:r>
      <w:r w:rsidR="006971FF">
        <w:rPr>
          <w:sz w:val="22"/>
          <w:szCs w:val="22"/>
        </w:rPr>
        <w:t>angir</w:t>
      </w:r>
      <w:r>
        <w:rPr>
          <w:sz w:val="22"/>
          <w:szCs w:val="22"/>
        </w:rPr>
        <w:t xml:space="preserve"> når en endring er å anse som en </w:t>
      </w:r>
      <w:r w:rsidR="00850261">
        <w:rPr>
          <w:sz w:val="22"/>
          <w:szCs w:val="22"/>
        </w:rPr>
        <w:t>vesentlig endring</w:t>
      </w:r>
      <w:r>
        <w:rPr>
          <w:sz w:val="22"/>
          <w:szCs w:val="22"/>
        </w:rPr>
        <w:t xml:space="preserve">. </w:t>
      </w:r>
    </w:p>
    <w:p w14:paraId="148CFFE6" w14:textId="77777777" w:rsidR="00A52A5C" w:rsidRPr="00E31F7A" w:rsidRDefault="00A52A5C" w:rsidP="00395AB9">
      <w:pPr>
        <w:pStyle w:val="Default"/>
        <w:rPr>
          <w:sz w:val="22"/>
          <w:szCs w:val="22"/>
        </w:rPr>
      </w:pPr>
    </w:p>
    <w:p w14:paraId="0041DBAC" w14:textId="77777777" w:rsidR="00395AB9" w:rsidRPr="00E31F7A" w:rsidRDefault="00395AB9" w:rsidP="00395AB9">
      <w:pPr>
        <w:spacing w:after="0" w:line="240" w:lineRule="auto"/>
        <w:rPr>
          <w:rFonts w:ascii="Calibri" w:hAnsi="Calibri" w:cs="Calibri"/>
          <w:color w:val="000000"/>
        </w:rPr>
      </w:pPr>
      <w:r w:rsidRPr="00E31F7A">
        <w:rPr>
          <w:rFonts w:ascii="Calibri" w:hAnsi="Calibri" w:cs="Calibri"/>
          <w:color w:val="000000"/>
        </w:rPr>
        <w:t xml:space="preserve">Etter </w:t>
      </w:r>
      <w:r w:rsidR="00620FFA">
        <w:rPr>
          <w:rFonts w:ascii="Calibri" w:hAnsi="Calibri" w:cs="Calibri"/>
          <w:color w:val="000000"/>
        </w:rPr>
        <w:t>FOA</w:t>
      </w:r>
      <w:r w:rsidR="00620FFA" w:rsidRPr="00E31F7A">
        <w:rPr>
          <w:rFonts w:ascii="Calibri" w:hAnsi="Calibri" w:cs="Calibri"/>
          <w:color w:val="000000"/>
        </w:rPr>
        <w:t xml:space="preserve"> </w:t>
      </w:r>
      <w:r w:rsidR="00151181">
        <w:rPr>
          <w:rFonts w:ascii="Calibri" w:hAnsi="Calibri" w:cs="Calibri"/>
          <w:color w:val="000000"/>
        </w:rPr>
        <w:t>§ 28-2</w:t>
      </w:r>
      <w:r w:rsidRPr="00E31F7A">
        <w:rPr>
          <w:rFonts w:ascii="Calibri" w:hAnsi="Calibri" w:cs="Calibri"/>
          <w:color w:val="000000"/>
        </w:rPr>
        <w:t xml:space="preserve"> vil en endring alltid </w:t>
      </w:r>
      <w:r w:rsidR="000054E6">
        <w:rPr>
          <w:rFonts w:ascii="Calibri" w:hAnsi="Calibri" w:cs="Calibri"/>
          <w:color w:val="000000"/>
        </w:rPr>
        <w:t xml:space="preserve">være </w:t>
      </w:r>
      <w:r w:rsidRPr="00E31F7A">
        <w:rPr>
          <w:rFonts w:ascii="Calibri" w:hAnsi="Calibri" w:cs="Calibri"/>
          <w:color w:val="000000"/>
        </w:rPr>
        <w:t>vesentlig dersom den:</w:t>
      </w:r>
    </w:p>
    <w:p w14:paraId="7995030A" w14:textId="77777777" w:rsidR="00395AB9" w:rsidRPr="00E31F7A" w:rsidRDefault="00395AB9" w:rsidP="00395AB9">
      <w:pPr>
        <w:spacing w:after="0" w:line="240" w:lineRule="auto"/>
        <w:rPr>
          <w:rFonts w:ascii="Calibri" w:hAnsi="Calibri" w:cs="Calibri"/>
          <w:color w:val="000000"/>
        </w:rPr>
      </w:pPr>
    </w:p>
    <w:p w14:paraId="64A28141" w14:textId="77777777" w:rsidR="00395AB9" w:rsidRPr="00850261" w:rsidRDefault="00395AB9" w:rsidP="00395AB9">
      <w:pPr>
        <w:pStyle w:val="Default"/>
        <w:numPr>
          <w:ilvl w:val="0"/>
          <w:numId w:val="6"/>
        </w:numPr>
        <w:rPr>
          <w:i/>
          <w:sz w:val="20"/>
          <w:szCs w:val="20"/>
        </w:rPr>
      </w:pPr>
      <w:r w:rsidRPr="00850261">
        <w:rPr>
          <w:i/>
          <w:sz w:val="20"/>
          <w:szCs w:val="20"/>
        </w:rPr>
        <w:t xml:space="preserve">gjelder nye betingelser som, dersom de hadde vært en del av den opprinnelige konkurransen, ville ha ført til at andre leverandører potensielt kunne ha deltatt, eller at oppdragsgiveren kunne tildelt kontrakten til en annen leverandør, </w:t>
      </w:r>
    </w:p>
    <w:p w14:paraId="4945951F" w14:textId="77777777" w:rsidR="00395AB9" w:rsidRPr="00850261" w:rsidRDefault="00395AB9" w:rsidP="00395AB9">
      <w:pPr>
        <w:pStyle w:val="Default"/>
        <w:rPr>
          <w:i/>
          <w:sz w:val="20"/>
          <w:szCs w:val="20"/>
        </w:rPr>
      </w:pPr>
    </w:p>
    <w:p w14:paraId="0D769F6E" w14:textId="77777777" w:rsidR="00395AB9" w:rsidRPr="00850261" w:rsidRDefault="00395AB9" w:rsidP="00395AB9">
      <w:pPr>
        <w:pStyle w:val="Default"/>
        <w:ind w:firstLine="360"/>
        <w:rPr>
          <w:i/>
          <w:sz w:val="20"/>
          <w:szCs w:val="20"/>
        </w:rPr>
      </w:pPr>
      <w:r w:rsidRPr="00850261">
        <w:rPr>
          <w:i/>
          <w:sz w:val="20"/>
          <w:szCs w:val="20"/>
        </w:rPr>
        <w:t xml:space="preserve">b) </w:t>
      </w:r>
      <w:r w:rsidR="00B10DDF">
        <w:rPr>
          <w:i/>
          <w:sz w:val="20"/>
          <w:szCs w:val="20"/>
        </w:rPr>
        <w:tab/>
      </w:r>
      <w:r w:rsidRPr="00850261">
        <w:rPr>
          <w:i/>
          <w:sz w:val="20"/>
          <w:szCs w:val="20"/>
        </w:rPr>
        <w:t>endrer kontraktens økonomiske balanse til fordel for leverandøren,</w:t>
      </w:r>
    </w:p>
    <w:p w14:paraId="1ACEF849" w14:textId="77777777" w:rsidR="00395AB9" w:rsidRPr="00850261" w:rsidRDefault="00395AB9" w:rsidP="00395AB9">
      <w:pPr>
        <w:pStyle w:val="Default"/>
        <w:rPr>
          <w:i/>
          <w:sz w:val="20"/>
          <w:szCs w:val="20"/>
        </w:rPr>
      </w:pPr>
    </w:p>
    <w:p w14:paraId="1117BA46" w14:textId="77777777" w:rsidR="00395AB9" w:rsidRPr="00850261" w:rsidRDefault="00395AB9" w:rsidP="00395AB9">
      <w:pPr>
        <w:pStyle w:val="Default"/>
        <w:ind w:firstLine="360"/>
        <w:rPr>
          <w:i/>
          <w:sz w:val="20"/>
          <w:szCs w:val="20"/>
        </w:rPr>
      </w:pPr>
      <w:r w:rsidRPr="00850261">
        <w:rPr>
          <w:i/>
          <w:sz w:val="20"/>
          <w:szCs w:val="20"/>
        </w:rPr>
        <w:t xml:space="preserve">c) </w:t>
      </w:r>
      <w:r w:rsidR="00B10DDF">
        <w:rPr>
          <w:i/>
          <w:sz w:val="20"/>
          <w:szCs w:val="20"/>
        </w:rPr>
        <w:tab/>
      </w:r>
      <w:r w:rsidRPr="00850261">
        <w:rPr>
          <w:i/>
          <w:sz w:val="20"/>
          <w:szCs w:val="20"/>
        </w:rPr>
        <w:t>utvider kontraktens omfang betydelig eller</w:t>
      </w:r>
    </w:p>
    <w:p w14:paraId="5651DA48" w14:textId="77777777" w:rsidR="00395AB9" w:rsidRPr="00850261" w:rsidRDefault="00395AB9" w:rsidP="00395AB9">
      <w:pPr>
        <w:pStyle w:val="Default"/>
        <w:rPr>
          <w:i/>
          <w:sz w:val="20"/>
          <w:szCs w:val="20"/>
        </w:rPr>
      </w:pPr>
    </w:p>
    <w:p w14:paraId="1D2FE79B" w14:textId="77777777" w:rsidR="00395AB9" w:rsidRPr="00850261" w:rsidRDefault="00395AB9" w:rsidP="00395AB9">
      <w:pPr>
        <w:pStyle w:val="Default"/>
        <w:ind w:firstLine="360"/>
        <w:rPr>
          <w:i/>
          <w:sz w:val="20"/>
          <w:szCs w:val="20"/>
        </w:rPr>
      </w:pPr>
      <w:r w:rsidRPr="00850261">
        <w:rPr>
          <w:i/>
          <w:sz w:val="20"/>
          <w:szCs w:val="20"/>
        </w:rPr>
        <w:t xml:space="preserve">d) </w:t>
      </w:r>
      <w:r w:rsidR="00B10DDF">
        <w:rPr>
          <w:i/>
          <w:sz w:val="20"/>
          <w:szCs w:val="20"/>
        </w:rPr>
        <w:tab/>
      </w:r>
      <w:r w:rsidRPr="00850261">
        <w:rPr>
          <w:i/>
          <w:sz w:val="20"/>
          <w:szCs w:val="20"/>
        </w:rPr>
        <w:t xml:space="preserve">gjelder skifte av leverandøren i andre tilfeller enn dem som er nevnt i </w:t>
      </w:r>
      <w:hyperlink r:id="rId8" w:anchor="/Dokument/gF20160812NR974P28z2D1" w:history="1">
        <w:r w:rsidRPr="00850261">
          <w:rPr>
            <w:i/>
            <w:sz w:val="20"/>
            <w:szCs w:val="20"/>
          </w:rPr>
          <w:t>§ 28-1</w:t>
        </w:r>
      </w:hyperlink>
      <w:r w:rsidRPr="00850261">
        <w:rPr>
          <w:i/>
          <w:sz w:val="20"/>
          <w:szCs w:val="20"/>
        </w:rPr>
        <w:t xml:space="preserve"> første ledd bokstav e.</w:t>
      </w:r>
    </w:p>
    <w:p w14:paraId="51D4EAEB" w14:textId="77777777" w:rsidR="00395AB9" w:rsidRPr="00E31F7A" w:rsidRDefault="00395AB9" w:rsidP="00395AB9">
      <w:pPr>
        <w:pStyle w:val="Default"/>
        <w:rPr>
          <w:sz w:val="22"/>
          <w:szCs w:val="22"/>
        </w:rPr>
      </w:pPr>
    </w:p>
    <w:p w14:paraId="70450964" w14:textId="77777777" w:rsidR="00395AB9" w:rsidRDefault="00395AB9" w:rsidP="00395AB9">
      <w:pPr>
        <w:pStyle w:val="Default"/>
        <w:rPr>
          <w:sz w:val="22"/>
          <w:szCs w:val="22"/>
        </w:rPr>
      </w:pPr>
      <w:r w:rsidRPr="00E31F7A">
        <w:rPr>
          <w:sz w:val="22"/>
          <w:szCs w:val="22"/>
        </w:rPr>
        <w:t>A</w:t>
      </w:r>
      <w:r>
        <w:rPr>
          <w:sz w:val="22"/>
          <w:szCs w:val="22"/>
        </w:rPr>
        <w:t>dgangen til å gjøre endringer</w:t>
      </w:r>
      <w:r w:rsidRPr="00E31F7A">
        <w:rPr>
          <w:sz w:val="22"/>
          <w:szCs w:val="22"/>
        </w:rPr>
        <w:t xml:space="preserve"> </w:t>
      </w:r>
      <w:r w:rsidR="000054E6">
        <w:rPr>
          <w:sz w:val="22"/>
          <w:szCs w:val="22"/>
        </w:rPr>
        <w:t xml:space="preserve">i kontrakten </w:t>
      </w:r>
      <w:r>
        <w:rPr>
          <w:sz w:val="22"/>
          <w:szCs w:val="22"/>
        </w:rPr>
        <w:t xml:space="preserve">anses generelt å være noe større for anskaffelser som har fulgt </w:t>
      </w:r>
      <w:r w:rsidR="00620FFA">
        <w:rPr>
          <w:sz w:val="22"/>
          <w:szCs w:val="22"/>
        </w:rPr>
        <w:t xml:space="preserve">FOA </w:t>
      </w:r>
      <w:r w:rsidRPr="00E31F7A">
        <w:rPr>
          <w:sz w:val="22"/>
          <w:szCs w:val="22"/>
        </w:rPr>
        <w:t xml:space="preserve">del II enn </w:t>
      </w:r>
      <w:r w:rsidR="00620FFA">
        <w:rPr>
          <w:sz w:val="22"/>
          <w:szCs w:val="22"/>
        </w:rPr>
        <w:t xml:space="preserve">FOA </w:t>
      </w:r>
      <w:r w:rsidRPr="00E31F7A">
        <w:rPr>
          <w:sz w:val="22"/>
          <w:szCs w:val="22"/>
        </w:rPr>
        <w:t>del III. </w:t>
      </w:r>
    </w:p>
    <w:p w14:paraId="2386413C" w14:textId="77777777" w:rsidR="00213C31" w:rsidRDefault="00213C31" w:rsidP="00395AB9">
      <w:pPr>
        <w:pStyle w:val="Default"/>
        <w:rPr>
          <w:sz w:val="22"/>
          <w:szCs w:val="22"/>
        </w:rPr>
      </w:pPr>
    </w:p>
    <w:p w14:paraId="708150AB" w14:textId="2C44A91C" w:rsidR="00213C31" w:rsidRPr="00D9451B" w:rsidRDefault="00AB053A" w:rsidP="00395AB9">
      <w:pPr>
        <w:pStyle w:val="Default"/>
        <w:rPr>
          <w:sz w:val="22"/>
          <w:szCs w:val="22"/>
        </w:rPr>
      </w:pPr>
      <w:r w:rsidRPr="00D9451B">
        <w:rPr>
          <w:sz w:val="22"/>
          <w:szCs w:val="22"/>
        </w:rPr>
        <w:lastRenderedPageBreak/>
        <w:t xml:space="preserve">Det er </w:t>
      </w:r>
      <w:r w:rsidRPr="00D9451B">
        <w:rPr>
          <w:b/>
          <w:bCs/>
          <w:sz w:val="22"/>
          <w:szCs w:val="22"/>
        </w:rPr>
        <w:t xml:space="preserve">oppdragsgivers behov </w:t>
      </w:r>
      <w:r w:rsidRPr="00D9451B">
        <w:rPr>
          <w:sz w:val="22"/>
          <w:szCs w:val="22"/>
        </w:rPr>
        <w:t>som står sentralt og som m</w:t>
      </w:r>
      <w:r w:rsidR="00213C31" w:rsidRPr="00D9451B">
        <w:rPr>
          <w:sz w:val="22"/>
          <w:szCs w:val="22"/>
        </w:rPr>
        <w:t xml:space="preserve">å begrunne en endring i kontrakten etter disse bestemmelsene. Dette innebærer for eksempel at dersom det er viktig for oppdragsgiver at kontrakten blir oppfylt, kan for eksempel økt pris aksepteres dersom vilkårene i bestemmelsen for øvrig er oppfylt. </w:t>
      </w:r>
    </w:p>
    <w:p w14:paraId="2C00A0F7" w14:textId="77777777" w:rsidR="00395AB9" w:rsidRDefault="00395AB9" w:rsidP="00395AB9">
      <w:pPr>
        <w:pStyle w:val="Default"/>
        <w:rPr>
          <w:sz w:val="22"/>
          <w:szCs w:val="22"/>
        </w:rPr>
      </w:pPr>
    </w:p>
    <w:p w14:paraId="2F2BEC7D" w14:textId="77777777" w:rsidR="009157EC" w:rsidRDefault="00612BDD" w:rsidP="00395AB9">
      <w:pPr>
        <w:pStyle w:val="Default"/>
        <w:rPr>
          <w:rStyle w:val="Hyperkobling"/>
          <w:color w:val="FF0000"/>
          <w:sz w:val="22"/>
          <w:szCs w:val="22"/>
        </w:rPr>
      </w:pPr>
      <w:r>
        <w:rPr>
          <w:sz w:val="22"/>
          <w:szCs w:val="22"/>
        </w:rPr>
        <w:t>For mer informasjon om endringer i kontra</w:t>
      </w:r>
      <w:r w:rsidR="00850261">
        <w:rPr>
          <w:sz w:val="22"/>
          <w:szCs w:val="22"/>
        </w:rPr>
        <w:t>kt som følger en anskaffelse</w:t>
      </w:r>
      <w:r w:rsidR="00620FFA">
        <w:rPr>
          <w:sz w:val="22"/>
          <w:szCs w:val="22"/>
        </w:rPr>
        <w:t>,</w:t>
      </w:r>
      <w:r w:rsidR="009157EC">
        <w:rPr>
          <w:sz w:val="22"/>
          <w:szCs w:val="22"/>
        </w:rPr>
        <w:t xml:space="preserve"> les Samfunnsbedriftens artikkel ved å</w:t>
      </w:r>
      <w:r w:rsidR="00850261">
        <w:rPr>
          <w:sz w:val="22"/>
          <w:szCs w:val="22"/>
        </w:rPr>
        <w:t xml:space="preserve"> </w:t>
      </w:r>
      <w:hyperlink r:id="rId9" w:history="1">
        <w:r w:rsidR="00850261" w:rsidRPr="009C0CE8">
          <w:rPr>
            <w:rStyle w:val="Hyperkobling"/>
            <w:color w:val="FF0000"/>
            <w:sz w:val="22"/>
            <w:szCs w:val="22"/>
          </w:rPr>
          <w:t>trykk</w:t>
        </w:r>
        <w:r w:rsidR="009157EC" w:rsidRPr="009C0CE8">
          <w:rPr>
            <w:rStyle w:val="Hyperkobling"/>
            <w:color w:val="FF0000"/>
            <w:sz w:val="22"/>
            <w:szCs w:val="22"/>
          </w:rPr>
          <w:t>e</w:t>
        </w:r>
        <w:r w:rsidR="00850261" w:rsidRPr="009C0CE8">
          <w:rPr>
            <w:rStyle w:val="Hyperkobling"/>
            <w:color w:val="FF0000"/>
            <w:sz w:val="22"/>
            <w:szCs w:val="22"/>
          </w:rPr>
          <w:t xml:space="preserve"> her</w:t>
        </w:r>
        <w:r w:rsidRPr="009C0CE8">
          <w:rPr>
            <w:rStyle w:val="Hyperkobling"/>
            <w:color w:val="FF0000"/>
            <w:sz w:val="22"/>
            <w:szCs w:val="22"/>
          </w:rPr>
          <w:t>.</w:t>
        </w:r>
      </w:hyperlink>
    </w:p>
    <w:p w14:paraId="431C3933" w14:textId="77777777" w:rsidR="009157EC" w:rsidRDefault="009157EC" w:rsidP="00395AB9">
      <w:pPr>
        <w:pStyle w:val="Default"/>
        <w:rPr>
          <w:rStyle w:val="Hyperkobling"/>
          <w:color w:val="FF0000"/>
          <w:sz w:val="22"/>
          <w:szCs w:val="22"/>
        </w:rPr>
      </w:pPr>
    </w:p>
    <w:p w14:paraId="2CCB1F70" w14:textId="77777777" w:rsidR="009157EC" w:rsidRPr="009157EC" w:rsidRDefault="009157EC" w:rsidP="00395AB9">
      <w:pPr>
        <w:pStyle w:val="Default"/>
        <w:rPr>
          <w:rStyle w:val="Hyperkobling"/>
          <w:color w:val="auto"/>
          <w:sz w:val="22"/>
          <w:szCs w:val="22"/>
        </w:rPr>
      </w:pPr>
      <w:r w:rsidRPr="009157EC">
        <w:rPr>
          <w:rStyle w:val="Hyperkobling"/>
          <w:color w:val="auto"/>
          <w:sz w:val="22"/>
          <w:szCs w:val="22"/>
        </w:rPr>
        <w:t>For å lese regjeringens artikkel om Covid-19 og anskaffelsesregelverket</w:t>
      </w:r>
      <w:r w:rsidR="00620FFA">
        <w:rPr>
          <w:rStyle w:val="Hyperkobling"/>
          <w:color w:val="auto"/>
          <w:sz w:val="22"/>
          <w:szCs w:val="22"/>
        </w:rPr>
        <w:t>,</w:t>
      </w:r>
      <w:r w:rsidRPr="009157EC">
        <w:rPr>
          <w:rStyle w:val="Hyperkobling"/>
          <w:color w:val="auto"/>
          <w:sz w:val="22"/>
          <w:szCs w:val="22"/>
        </w:rPr>
        <w:t xml:space="preserve"> </w:t>
      </w:r>
      <w:hyperlink r:id="rId10" w:history="1">
        <w:r w:rsidRPr="009157EC">
          <w:rPr>
            <w:rStyle w:val="Hyperkobling"/>
            <w:color w:val="FF0000"/>
            <w:sz w:val="22"/>
            <w:szCs w:val="22"/>
          </w:rPr>
          <w:t>trykk her</w:t>
        </w:r>
      </w:hyperlink>
      <w:r w:rsidRPr="009157EC">
        <w:rPr>
          <w:rStyle w:val="Hyperkobling"/>
          <w:color w:val="FF0000"/>
          <w:sz w:val="22"/>
          <w:szCs w:val="22"/>
        </w:rPr>
        <w:t>.</w:t>
      </w:r>
    </w:p>
    <w:p w14:paraId="0781D13A" w14:textId="77777777" w:rsidR="009157EC" w:rsidRDefault="009157EC" w:rsidP="00395AB9">
      <w:pPr>
        <w:pStyle w:val="Default"/>
        <w:rPr>
          <w:rStyle w:val="Hyperkobling"/>
          <w:color w:val="FF0000"/>
          <w:sz w:val="22"/>
          <w:szCs w:val="22"/>
        </w:rPr>
      </w:pPr>
    </w:p>
    <w:p w14:paraId="1A4440C4" w14:textId="790844ED" w:rsidR="001E6AF7" w:rsidRDefault="001E6AF7" w:rsidP="00395AB9">
      <w:pPr>
        <w:pStyle w:val="Default"/>
        <w:rPr>
          <w:rStyle w:val="Hyperkobling"/>
          <w:color w:val="FF0000"/>
          <w:sz w:val="22"/>
          <w:szCs w:val="22"/>
        </w:rPr>
      </w:pPr>
      <w:r w:rsidRPr="009B3264">
        <w:rPr>
          <w:rStyle w:val="Hyperkobling"/>
          <w:color w:val="auto"/>
          <w:sz w:val="22"/>
          <w:szCs w:val="22"/>
        </w:rPr>
        <w:t>For veilederen til anskaffelsesforskriften</w:t>
      </w:r>
      <w:r w:rsidR="00620FFA">
        <w:rPr>
          <w:rStyle w:val="Hyperkobling"/>
          <w:color w:val="auto"/>
          <w:sz w:val="22"/>
          <w:szCs w:val="22"/>
        </w:rPr>
        <w:t xml:space="preserve"> (FOA),</w:t>
      </w:r>
      <w:r w:rsidRPr="00536CD4">
        <w:rPr>
          <w:rStyle w:val="Hyperkobling"/>
          <w:color w:val="FF0000"/>
          <w:sz w:val="22"/>
          <w:szCs w:val="22"/>
        </w:rPr>
        <w:t xml:space="preserve"> </w:t>
      </w:r>
      <w:hyperlink r:id="rId11" w:history="1">
        <w:r w:rsidRPr="00536CD4">
          <w:rPr>
            <w:rStyle w:val="Hyperkobling"/>
            <w:color w:val="FF0000"/>
            <w:sz w:val="22"/>
            <w:szCs w:val="22"/>
          </w:rPr>
          <w:t>trykk her.</w:t>
        </w:r>
      </w:hyperlink>
    </w:p>
    <w:p w14:paraId="47755680" w14:textId="77777777" w:rsidR="00E83928" w:rsidRDefault="00E83928" w:rsidP="00395AB9">
      <w:pPr>
        <w:pStyle w:val="Default"/>
        <w:rPr>
          <w:rStyle w:val="Hyperkobling"/>
          <w:color w:val="FF0000"/>
          <w:sz w:val="22"/>
          <w:szCs w:val="22"/>
        </w:rPr>
      </w:pPr>
    </w:p>
    <w:p w14:paraId="7B844849" w14:textId="42F1947F" w:rsidR="00E83928" w:rsidRPr="00536CD4" w:rsidRDefault="00E83928" w:rsidP="00395AB9">
      <w:pPr>
        <w:pStyle w:val="Default"/>
        <w:rPr>
          <w:rStyle w:val="Hyperkobling"/>
          <w:color w:val="FF0000"/>
          <w:sz w:val="22"/>
          <w:szCs w:val="22"/>
        </w:rPr>
      </w:pPr>
      <w:r w:rsidRPr="00213C31">
        <w:rPr>
          <w:rStyle w:val="Hyperkobling"/>
          <w:color w:val="auto"/>
          <w:sz w:val="22"/>
          <w:szCs w:val="22"/>
        </w:rPr>
        <w:t xml:space="preserve">Fra anskaffelser.no </w:t>
      </w:r>
      <w:r w:rsidR="00213C31" w:rsidRPr="00213C31">
        <w:rPr>
          <w:rStyle w:val="Hyperkobling"/>
          <w:color w:val="auto"/>
          <w:sz w:val="22"/>
          <w:szCs w:val="22"/>
        </w:rPr>
        <w:t>sin</w:t>
      </w:r>
      <w:r w:rsidRPr="00213C31">
        <w:rPr>
          <w:rStyle w:val="Hyperkobling"/>
          <w:color w:val="auto"/>
          <w:sz w:val="22"/>
          <w:szCs w:val="22"/>
        </w:rPr>
        <w:t xml:space="preserve"> veileder</w:t>
      </w:r>
      <w:r w:rsidR="00213C31" w:rsidRPr="00213C31">
        <w:rPr>
          <w:rStyle w:val="Hyperkobling"/>
          <w:color w:val="auto"/>
          <w:sz w:val="22"/>
          <w:szCs w:val="22"/>
        </w:rPr>
        <w:t xml:space="preserve"> om gjennomføring av anskaffelser under korona pandemien</w:t>
      </w:r>
      <w:r w:rsidR="00213C31">
        <w:rPr>
          <w:rStyle w:val="Hyperkobling"/>
          <w:color w:val="auto"/>
          <w:sz w:val="22"/>
          <w:szCs w:val="22"/>
        </w:rPr>
        <w:t xml:space="preserve"> </w:t>
      </w:r>
      <w:hyperlink r:id="rId12" w:history="1">
        <w:r w:rsidR="00213C31" w:rsidRPr="00536CD4">
          <w:rPr>
            <w:rStyle w:val="Hyperkobling"/>
            <w:color w:val="FF0000"/>
            <w:sz w:val="22"/>
            <w:szCs w:val="22"/>
          </w:rPr>
          <w:t>trykk her</w:t>
        </w:r>
      </w:hyperlink>
      <w:r w:rsidR="00213C31" w:rsidRPr="00536CD4">
        <w:rPr>
          <w:rStyle w:val="Hyperkobling"/>
          <w:color w:val="FF0000"/>
          <w:sz w:val="22"/>
          <w:szCs w:val="22"/>
        </w:rPr>
        <w:t>.</w:t>
      </w:r>
      <w:r w:rsidRPr="00536CD4">
        <w:rPr>
          <w:rStyle w:val="Hyperkobling"/>
          <w:color w:val="FF0000"/>
          <w:sz w:val="22"/>
          <w:szCs w:val="22"/>
        </w:rPr>
        <w:t xml:space="preserve"> </w:t>
      </w:r>
    </w:p>
    <w:p w14:paraId="1CD605EB" w14:textId="77777777" w:rsidR="00E83928" w:rsidRDefault="00E83928" w:rsidP="00395AB9">
      <w:pPr>
        <w:pStyle w:val="Default"/>
        <w:rPr>
          <w:rStyle w:val="Hyperkobling"/>
          <w:color w:val="FF0000"/>
          <w:sz w:val="22"/>
          <w:szCs w:val="22"/>
        </w:rPr>
      </w:pPr>
    </w:p>
    <w:p w14:paraId="59ADC357" w14:textId="77777777" w:rsidR="00A52A5C" w:rsidRDefault="00A52A5C" w:rsidP="00395AB9">
      <w:pPr>
        <w:pStyle w:val="Default"/>
        <w:rPr>
          <w:color w:val="FF0000"/>
          <w:sz w:val="22"/>
          <w:szCs w:val="22"/>
        </w:rPr>
      </w:pPr>
    </w:p>
    <w:p w14:paraId="7A2BB891" w14:textId="77777777" w:rsidR="00E31F7A" w:rsidRPr="00E31F7A" w:rsidRDefault="00E31F7A" w:rsidP="00E31F7A">
      <w:pPr>
        <w:pStyle w:val="Default"/>
        <w:numPr>
          <w:ilvl w:val="1"/>
          <w:numId w:val="2"/>
        </w:numPr>
        <w:rPr>
          <w:b/>
          <w:sz w:val="22"/>
          <w:szCs w:val="22"/>
        </w:rPr>
      </w:pPr>
      <w:r w:rsidRPr="00E31F7A">
        <w:rPr>
          <w:b/>
          <w:sz w:val="22"/>
          <w:szCs w:val="22"/>
        </w:rPr>
        <w:t xml:space="preserve">Force </w:t>
      </w:r>
      <w:r w:rsidR="004D48CE">
        <w:rPr>
          <w:b/>
          <w:sz w:val="22"/>
          <w:szCs w:val="22"/>
        </w:rPr>
        <w:t>m</w:t>
      </w:r>
      <w:r w:rsidRPr="00E31F7A">
        <w:rPr>
          <w:b/>
          <w:sz w:val="22"/>
          <w:szCs w:val="22"/>
        </w:rPr>
        <w:t xml:space="preserve">ajeure </w:t>
      </w:r>
    </w:p>
    <w:p w14:paraId="7A549C51" w14:textId="77777777" w:rsidR="00A52A5C" w:rsidRDefault="00A52A5C" w:rsidP="00E31F7A">
      <w:pPr>
        <w:rPr>
          <w:rFonts w:ascii="Calibri" w:hAnsi="Calibri" w:cs="Calibri"/>
          <w:color w:val="000000"/>
        </w:rPr>
      </w:pPr>
    </w:p>
    <w:p w14:paraId="1AFDC331" w14:textId="7EA0B532" w:rsidR="00E31F7A" w:rsidRPr="006A7802" w:rsidRDefault="00B10DDF" w:rsidP="00E31F7A">
      <w:pPr>
        <w:rPr>
          <w:rFonts w:ascii="Calibri" w:hAnsi="Calibri" w:cs="Calibri"/>
          <w:color w:val="000000"/>
        </w:rPr>
      </w:pPr>
      <w:r>
        <w:rPr>
          <w:rFonts w:ascii="Calibri" w:hAnsi="Calibri" w:cs="Calibri"/>
          <w:color w:val="000000"/>
        </w:rPr>
        <w:lastRenderedPageBreak/>
        <w:t>Som nevnt innledningsvis i dette notatet er u</w:t>
      </w:r>
      <w:r w:rsidR="00E31F7A" w:rsidRPr="006A7802">
        <w:rPr>
          <w:rFonts w:ascii="Calibri" w:hAnsi="Calibri" w:cs="Calibri"/>
          <w:color w:val="000000"/>
        </w:rPr>
        <w:t xml:space="preserve">tgangspunktet </w:t>
      </w:r>
      <w:r w:rsidR="000054E6">
        <w:rPr>
          <w:rFonts w:ascii="Calibri" w:hAnsi="Calibri" w:cs="Calibri"/>
          <w:color w:val="000000"/>
        </w:rPr>
        <w:t xml:space="preserve">etter norsk rett </w:t>
      </w:r>
      <w:r w:rsidR="00E31F7A" w:rsidRPr="006A7802">
        <w:rPr>
          <w:rFonts w:ascii="Calibri" w:hAnsi="Calibri" w:cs="Calibri"/>
          <w:color w:val="000000"/>
        </w:rPr>
        <w:t>at avtaler skal holdes og at den enk</w:t>
      </w:r>
      <w:r w:rsidR="00D66242">
        <w:rPr>
          <w:rFonts w:ascii="Calibri" w:hAnsi="Calibri" w:cs="Calibri"/>
          <w:color w:val="000000"/>
        </w:rPr>
        <w:t>elte kontraktspart</w:t>
      </w:r>
      <w:r w:rsidR="00E31F7A" w:rsidRPr="006A7802">
        <w:rPr>
          <w:rFonts w:ascii="Calibri" w:hAnsi="Calibri" w:cs="Calibri"/>
          <w:color w:val="000000"/>
        </w:rPr>
        <w:t xml:space="preserve"> må ta høyde for mulige endringer i markedet. «Force majeure» er et unntak fra denne hovedregelen og forutsetter at det foreligger ekstraordinære og upåregnelige omstendigheter, utenfor partenes kontroll, som hindrer en eller begge parter i å oppfylle kontrakten. </w:t>
      </w:r>
      <w:r w:rsidR="00620FFA" w:rsidRPr="00D9451B">
        <w:rPr>
          <w:rFonts w:ascii="Calibri" w:hAnsi="Calibri" w:cs="Calibri"/>
          <w:color w:val="000000"/>
        </w:rPr>
        <w:t>En force majeure</w:t>
      </w:r>
      <w:r w:rsidR="004D48CE" w:rsidRPr="00D9451B">
        <w:rPr>
          <w:rFonts w:ascii="Calibri" w:hAnsi="Calibri" w:cs="Calibri"/>
          <w:color w:val="000000"/>
        </w:rPr>
        <w:t>-</w:t>
      </w:r>
      <w:r w:rsidR="00620FFA" w:rsidRPr="00D9451B">
        <w:rPr>
          <w:rFonts w:ascii="Calibri" w:hAnsi="Calibri" w:cs="Calibri"/>
          <w:color w:val="000000"/>
        </w:rPr>
        <w:t xml:space="preserve">situasjon defineres som en «tvingende ytre årsak som berettiger noen til å unnlate å oppfylle sin forpliktelse». </w:t>
      </w:r>
      <w:r w:rsidR="00E31F7A" w:rsidRPr="006A7802">
        <w:rPr>
          <w:rFonts w:ascii="Calibri" w:hAnsi="Calibri" w:cs="Calibri"/>
          <w:color w:val="000000"/>
        </w:rPr>
        <w:t>Typisk eksempler på slike omstendigheter vil være naturkatastrofer, krig, og eksport- og importforbud.</w:t>
      </w:r>
    </w:p>
    <w:p w14:paraId="1435FAB5" w14:textId="77777777" w:rsidR="00FC2E14" w:rsidRDefault="00FC2E14" w:rsidP="00FC2E14">
      <w:pPr>
        <w:pStyle w:val="Default"/>
        <w:rPr>
          <w:sz w:val="22"/>
          <w:szCs w:val="22"/>
        </w:rPr>
      </w:pPr>
      <w:r>
        <w:rPr>
          <w:sz w:val="22"/>
          <w:szCs w:val="22"/>
        </w:rPr>
        <w:t>Mange kontrakter (kanskje de fleste) vil ha en klausul som regulerer hva som gjelder ved force majeure. En slik klausul vil innebære at partens manglende oppfyllelse av kontrakt ikke er å anse som mislighold, så lenge force</w:t>
      </w:r>
      <w:r w:rsidR="004D48CE">
        <w:rPr>
          <w:sz w:val="22"/>
          <w:szCs w:val="22"/>
        </w:rPr>
        <w:t xml:space="preserve"> </w:t>
      </w:r>
      <w:r>
        <w:rPr>
          <w:sz w:val="22"/>
          <w:szCs w:val="22"/>
        </w:rPr>
        <w:t>majeure</w:t>
      </w:r>
      <w:r w:rsidR="004D48CE">
        <w:rPr>
          <w:sz w:val="22"/>
          <w:szCs w:val="22"/>
        </w:rPr>
        <w:t>-</w:t>
      </w:r>
      <w:r>
        <w:rPr>
          <w:sz w:val="22"/>
          <w:szCs w:val="22"/>
        </w:rPr>
        <w:t>situasjonen vedvarer. Når force majeure</w:t>
      </w:r>
      <w:r w:rsidR="004D48CE">
        <w:rPr>
          <w:sz w:val="22"/>
          <w:szCs w:val="22"/>
        </w:rPr>
        <w:t>-</w:t>
      </w:r>
      <w:r>
        <w:rPr>
          <w:sz w:val="22"/>
          <w:szCs w:val="22"/>
        </w:rPr>
        <w:t xml:space="preserve">hendelsen bortfaller vil partenes plikt til å oppfylle kontraktsvilkårene </w:t>
      </w:r>
      <w:r w:rsidR="00B10DDF">
        <w:rPr>
          <w:sz w:val="22"/>
          <w:szCs w:val="22"/>
        </w:rPr>
        <w:t xml:space="preserve">inntre </w:t>
      </w:r>
      <w:r>
        <w:rPr>
          <w:sz w:val="22"/>
          <w:szCs w:val="22"/>
        </w:rPr>
        <w:t xml:space="preserve">igjen. </w:t>
      </w:r>
    </w:p>
    <w:p w14:paraId="75DFA54D" w14:textId="77777777" w:rsidR="00FC2E14" w:rsidRDefault="00FC2E14" w:rsidP="00FC2E14">
      <w:pPr>
        <w:pStyle w:val="Default"/>
        <w:rPr>
          <w:sz w:val="22"/>
          <w:szCs w:val="22"/>
        </w:rPr>
      </w:pPr>
    </w:p>
    <w:p w14:paraId="1FD579FA" w14:textId="77777777" w:rsidR="00FC2E14" w:rsidRPr="00FC2E14" w:rsidRDefault="00FC2E14" w:rsidP="00FC2E14">
      <w:pPr>
        <w:pStyle w:val="Default"/>
        <w:rPr>
          <w:sz w:val="22"/>
          <w:szCs w:val="22"/>
        </w:rPr>
      </w:pPr>
      <w:r>
        <w:rPr>
          <w:sz w:val="22"/>
          <w:szCs w:val="22"/>
        </w:rPr>
        <w:t xml:space="preserve">Dersom kontrakten ikke regulerer denne type hendelser vil force majeure allikevel kunne påberopes av avtalepartene, ettersom </w:t>
      </w:r>
      <w:r w:rsidRPr="00FC2E14">
        <w:rPr>
          <w:sz w:val="22"/>
          <w:szCs w:val="22"/>
        </w:rPr>
        <w:t xml:space="preserve">regelen </w:t>
      </w:r>
      <w:r>
        <w:rPr>
          <w:sz w:val="22"/>
          <w:szCs w:val="22"/>
        </w:rPr>
        <w:t xml:space="preserve">om force majeure </w:t>
      </w:r>
      <w:r w:rsidRPr="00FC2E14">
        <w:rPr>
          <w:sz w:val="22"/>
          <w:szCs w:val="22"/>
        </w:rPr>
        <w:t xml:space="preserve">er etablert som en ulovfestet regel. </w:t>
      </w:r>
    </w:p>
    <w:p w14:paraId="5BB5412A" w14:textId="77777777" w:rsidR="009157EC" w:rsidRPr="00B341E8" w:rsidRDefault="009157EC" w:rsidP="004245F9">
      <w:pPr>
        <w:pStyle w:val="Default"/>
      </w:pPr>
    </w:p>
    <w:p w14:paraId="5391BDD3" w14:textId="77777777" w:rsidR="00E31F7A" w:rsidRPr="00D9451B" w:rsidRDefault="00E31F7A" w:rsidP="004245F9">
      <w:pPr>
        <w:pStyle w:val="Default"/>
        <w:rPr>
          <w:sz w:val="22"/>
          <w:szCs w:val="22"/>
        </w:rPr>
      </w:pPr>
      <w:r w:rsidRPr="00D9451B">
        <w:rPr>
          <w:sz w:val="22"/>
          <w:szCs w:val="22"/>
        </w:rPr>
        <w:t xml:space="preserve">Det at både WHO og norske helsemyndigheter har definert korona-utbruddet som en pandemi, innebærer en bekreftelse på at dagens situasjon er å anse som ekstraordinær og </w:t>
      </w:r>
      <w:r w:rsidR="00D66242" w:rsidRPr="00D9451B">
        <w:rPr>
          <w:sz w:val="22"/>
          <w:szCs w:val="22"/>
        </w:rPr>
        <w:t xml:space="preserve">det må kunne legges til grunn at omfanget og konsekvensene av Covid-19 </w:t>
      </w:r>
      <w:r w:rsidRPr="00D9451B">
        <w:rPr>
          <w:sz w:val="22"/>
          <w:szCs w:val="22"/>
        </w:rPr>
        <w:t>ikke var påregnelig for noen måneder siden.</w:t>
      </w:r>
      <w:r w:rsidR="00B341E8" w:rsidRPr="00D9451B">
        <w:rPr>
          <w:sz w:val="22"/>
          <w:szCs w:val="22"/>
        </w:rPr>
        <w:t xml:space="preserve"> </w:t>
      </w:r>
      <w:r w:rsidR="001B4794" w:rsidRPr="004245F9">
        <w:rPr>
          <w:sz w:val="22"/>
          <w:szCs w:val="22"/>
        </w:rPr>
        <w:t xml:space="preserve">Selv om </w:t>
      </w:r>
      <w:r w:rsidRPr="004245F9">
        <w:rPr>
          <w:sz w:val="22"/>
          <w:szCs w:val="22"/>
        </w:rPr>
        <w:t xml:space="preserve">pandemien innebærer at det foreligger en ekstraordinær hendelse må </w:t>
      </w:r>
      <w:r w:rsidR="001B4794" w:rsidRPr="004245F9">
        <w:rPr>
          <w:sz w:val="22"/>
          <w:szCs w:val="22"/>
        </w:rPr>
        <w:t xml:space="preserve">det </w:t>
      </w:r>
      <w:r w:rsidRPr="004245F9">
        <w:rPr>
          <w:sz w:val="22"/>
          <w:szCs w:val="22"/>
        </w:rPr>
        <w:t xml:space="preserve">vurderes konkret om </w:t>
      </w:r>
      <w:r w:rsidR="001B4794" w:rsidRPr="004245F9">
        <w:rPr>
          <w:sz w:val="22"/>
          <w:szCs w:val="22"/>
        </w:rPr>
        <w:t>hendelsen</w:t>
      </w:r>
      <w:r w:rsidRPr="004245F9">
        <w:rPr>
          <w:sz w:val="22"/>
          <w:szCs w:val="22"/>
        </w:rPr>
        <w:t xml:space="preserve"> innebærer en </w:t>
      </w:r>
      <w:r w:rsidRPr="00D9451B">
        <w:rPr>
          <w:sz w:val="22"/>
          <w:szCs w:val="22"/>
        </w:rPr>
        <w:t>oppfyllelseshindring</w:t>
      </w:r>
      <w:r w:rsidR="00D66242" w:rsidRPr="00D9451B">
        <w:rPr>
          <w:sz w:val="22"/>
          <w:szCs w:val="22"/>
        </w:rPr>
        <w:t xml:space="preserve"> (i forhold til kontrakten)</w:t>
      </w:r>
      <w:r w:rsidRPr="004245F9">
        <w:rPr>
          <w:sz w:val="22"/>
          <w:szCs w:val="22"/>
        </w:rPr>
        <w:t xml:space="preserve"> som ikke kan løse</w:t>
      </w:r>
      <w:r w:rsidR="00B10DDF">
        <w:rPr>
          <w:sz w:val="22"/>
          <w:szCs w:val="22"/>
        </w:rPr>
        <w:t>s</w:t>
      </w:r>
      <w:r w:rsidRPr="004245F9">
        <w:rPr>
          <w:sz w:val="22"/>
          <w:szCs w:val="22"/>
        </w:rPr>
        <w:t xml:space="preserve"> på en rimelig måte</w:t>
      </w:r>
      <w:r w:rsidR="00B10DDF">
        <w:rPr>
          <w:sz w:val="22"/>
          <w:szCs w:val="22"/>
        </w:rPr>
        <w:t>,</w:t>
      </w:r>
      <w:r w:rsidRPr="004245F9">
        <w:rPr>
          <w:sz w:val="22"/>
          <w:szCs w:val="22"/>
        </w:rPr>
        <w:t xml:space="preserve"> og </w:t>
      </w:r>
      <w:r w:rsidR="00140CCC" w:rsidRPr="004245F9">
        <w:rPr>
          <w:sz w:val="22"/>
          <w:szCs w:val="22"/>
        </w:rPr>
        <w:t xml:space="preserve">videre om dette var upåregnelig for avtaleparten. </w:t>
      </w:r>
    </w:p>
    <w:p w14:paraId="192C3221" w14:textId="77777777" w:rsidR="00B341E8" w:rsidRPr="00D9451B" w:rsidRDefault="00B341E8" w:rsidP="004245F9">
      <w:pPr>
        <w:pStyle w:val="Default"/>
        <w:rPr>
          <w:sz w:val="22"/>
          <w:szCs w:val="22"/>
        </w:rPr>
      </w:pPr>
    </w:p>
    <w:p w14:paraId="4F8BD3BC" w14:textId="77777777" w:rsidR="00620FFA" w:rsidRPr="00B341E8" w:rsidRDefault="00620FFA">
      <w:pPr>
        <w:rPr>
          <w:rFonts w:ascii="Calibri" w:hAnsi="Calibri" w:cs="Calibri"/>
          <w:color w:val="000000"/>
        </w:rPr>
      </w:pPr>
      <w:r w:rsidRPr="00B341E8">
        <w:rPr>
          <w:rFonts w:ascii="Calibri" w:hAnsi="Calibri" w:cs="Calibri"/>
          <w:color w:val="000000"/>
        </w:rPr>
        <w:t xml:space="preserve">Det er altså ikke </w:t>
      </w:r>
      <w:r w:rsidR="00B341E8" w:rsidRPr="00D9451B">
        <w:rPr>
          <w:rFonts w:ascii="Calibri" w:hAnsi="Calibri" w:cs="Calibri"/>
          <w:color w:val="000000"/>
        </w:rPr>
        <w:t>tilstrekkelig</w:t>
      </w:r>
      <w:r w:rsidR="004D48CE">
        <w:rPr>
          <w:rFonts w:ascii="Calibri" w:hAnsi="Calibri" w:cs="Calibri"/>
          <w:color w:val="000000"/>
        </w:rPr>
        <w:t xml:space="preserve"> at det har inntrådt en f</w:t>
      </w:r>
      <w:r w:rsidRPr="00B341E8">
        <w:rPr>
          <w:rFonts w:ascii="Calibri" w:hAnsi="Calibri" w:cs="Calibri"/>
          <w:color w:val="000000"/>
        </w:rPr>
        <w:t xml:space="preserve">orce majeure-situasjon i samfunnet. Kontraktsrettslig gjelder dette rettsgrunnlaget bare så langt virkningene av denne hendelsen gjør det umulig å oppfylle hele eller deler av avtalen. </w:t>
      </w:r>
    </w:p>
    <w:p w14:paraId="4246B288" w14:textId="77777777" w:rsidR="00620FFA" w:rsidRPr="00B341E8" w:rsidRDefault="00620FFA" w:rsidP="00E31F7A">
      <w:pPr>
        <w:rPr>
          <w:rFonts w:ascii="Calibri" w:hAnsi="Calibri" w:cs="Calibri"/>
          <w:color w:val="000000"/>
        </w:rPr>
      </w:pPr>
      <w:r w:rsidRPr="00B341E8">
        <w:rPr>
          <w:rFonts w:ascii="Calibri" w:hAnsi="Calibri" w:cs="Calibri"/>
          <w:color w:val="000000"/>
        </w:rPr>
        <w:t>Dette innebærer for det første at så snart situasjonen er endret, må kontraktsparten ta opp igjen avtalen og handle etter forpliktelsene som er regulert i den.</w:t>
      </w:r>
    </w:p>
    <w:p w14:paraId="2D3BE014" w14:textId="77777777" w:rsidR="00620FFA" w:rsidRDefault="00620FFA" w:rsidP="00E31F7A">
      <w:pPr>
        <w:rPr>
          <w:rFonts w:ascii="Calibri" w:hAnsi="Calibri" w:cs="Calibri"/>
          <w:color w:val="000000"/>
        </w:rPr>
      </w:pPr>
      <w:r w:rsidRPr="00B341E8">
        <w:rPr>
          <w:rFonts w:ascii="Calibri" w:hAnsi="Calibri" w:cs="Calibri"/>
          <w:color w:val="000000"/>
        </w:rPr>
        <w:lastRenderedPageBreak/>
        <w:t xml:space="preserve">For det andre, inneholder forbeholdet om virkningen av situasjonen en forpliktelse for kontraktsparten til å </w:t>
      </w:r>
      <w:r w:rsidR="00B341E8" w:rsidRPr="00B341E8">
        <w:rPr>
          <w:rFonts w:ascii="Calibri" w:hAnsi="Calibri" w:cs="Calibri"/>
          <w:color w:val="000000"/>
        </w:rPr>
        <w:t>se på muligheter for å overvi</w:t>
      </w:r>
      <w:r w:rsidR="004D48CE">
        <w:rPr>
          <w:rFonts w:ascii="Calibri" w:hAnsi="Calibri" w:cs="Calibri"/>
          <w:color w:val="000000"/>
        </w:rPr>
        <w:t>nne følgene av f</w:t>
      </w:r>
      <w:r w:rsidR="00B341E8" w:rsidRPr="00B341E8">
        <w:rPr>
          <w:rFonts w:ascii="Calibri" w:hAnsi="Calibri" w:cs="Calibri"/>
          <w:color w:val="000000"/>
        </w:rPr>
        <w:t>orce majeure-hendelsen. Det er ikke mulig å si noe generelt om hvor langt en slik plikt strekker seg. Her må det foretas en konkret og individuell vurdering av det enkelte kontraktsforholdet.</w:t>
      </w:r>
    </w:p>
    <w:p w14:paraId="6D101C7B" w14:textId="7654292F" w:rsidR="00B341E8" w:rsidRDefault="00B341E8" w:rsidP="00E31F7A">
      <w:pPr>
        <w:rPr>
          <w:rFonts w:ascii="Calibri" w:hAnsi="Calibri" w:cs="Calibri"/>
          <w:color w:val="000000"/>
        </w:rPr>
      </w:pPr>
      <w:r>
        <w:rPr>
          <w:rFonts w:ascii="Calibri" w:hAnsi="Calibri" w:cs="Calibri"/>
          <w:color w:val="000000"/>
        </w:rPr>
        <w:t xml:space="preserve">Dersom man, etter å ha vurdert virkningene av situasjonen for kontraktsoppfyllelsen, og om parten har gjort det som er naturlig å forvente for å begrense virkningen, </w:t>
      </w:r>
      <w:r w:rsidR="004D48CE">
        <w:rPr>
          <w:rFonts w:ascii="Calibri" w:hAnsi="Calibri" w:cs="Calibri"/>
          <w:color w:val="000000"/>
        </w:rPr>
        <w:t>kommer til at det er en f</w:t>
      </w:r>
      <w:r>
        <w:rPr>
          <w:rFonts w:ascii="Calibri" w:hAnsi="Calibri" w:cs="Calibri"/>
          <w:color w:val="000000"/>
        </w:rPr>
        <w:t>orce majeure-situasjon, er det slik at begge parters forpliktelser opphører inntil situasjonen endrer seg. Med andre ord; den som leverer varer, fritas for leveringsforpliktelsen, og den som betaler for varer, fritas for betalingsforpliktelsen.</w:t>
      </w:r>
    </w:p>
    <w:p w14:paraId="1E2183E3" w14:textId="4BF6B1B5" w:rsidR="00213C31" w:rsidRDefault="00213C31" w:rsidP="00E31F7A">
      <w:pPr>
        <w:rPr>
          <w:rFonts w:ascii="Calibri" w:hAnsi="Calibri" w:cs="Calibri"/>
          <w:color w:val="000000"/>
        </w:rPr>
      </w:pPr>
    </w:p>
    <w:p w14:paraId="520C4970" w14:textId="77777777" w:rsidR="00D9451B" w:rsidRPr="00B341E8" w:rsidRDefault="00D9451B" w:rsidP="00E31F7A">
      <w:pPr>
        <w:rPr>
          <w:rFonts w:ascii="Calibri" w:hAnsi="Calibri" w:cs="Calibri"/>
          <w:color w:val="000000"/>
        </w:rPr>
      </w:pPr>
    </w:p>
    <w:p w14:paraId="06CD4FD8" w14:textId="77777777" w:rsidR="00E31F7A" w:rsidRDefault="00E31F7A" w:rsidP="00E31F7A">
      <w:pPr>
        <w:pStyle w:val="Default"/>
        <w:rPr>
          <w:sz w:val="22"/>
          <w:szCs w:val="22"/>
        </w:rPr>
      </w:pPr>
    </w:p>
    <w:p w14:paraId="0D7CC3AD" w14:textId="77777777" w:rsidR="00E31F7A" w:rsidRPr="00E31F7A" w:rsidRDefault="00E31F7A" w:rsidP="00E31F7A">
      <w:pPr>
        <w:pStyle w:val="Default"/>
        <w:numPr>
          <w:ilvl w:val="1"/>
          <w:numId w:val="2"/>
        </w:numPr>
        <w:rPr>
          <w:b/>
          <w:sz w:val="22"/>
          <w:szCs w:val="22"/>
        </w:rPr>
      </w:pPr>
      <w:r w:rsidRPr="00E31F7A">
        <w:rPr>
          <w:b/>
          <w:sz w:val="22"/>
          <w:szCs w:val="22"/>
        </w:rPr>
        <w:t xml:space="preserve">Force </w:t>
      </w:r>
      <w:r w:rsidR="004D48CE">
        <w:rPr>
          <w:b/>
          <w:sz w:val="22"/>
          <w:szCs w:val="22"/>
        </w:rPr>
        <w:t>m</w:t>
      </w:r>
      <w:r w:rsidRPr="00E31F7A">
        <w:rPr>
          <w:b/>
          <w:sz w:val="22"/>
          <w:szCs w:val="22"/>
        </w:rPr>
        <w:t>ajeure i offentlige anskaffelser</w:t>
      </w:r>
    </w:p>
    <w:p w14:paraId="066B6BCA" w14:textId="77777777" w:rsidR="00E31F7A" w:rsidRDefault="00E31F7A" w:rsidP="00E31F7A">
      <w:pPr>
        <w:rPr>
          <w:rFonts w:ascii="Calibri" w:hAnsi="Calibri" w:cs="Calibri"/>
          <w:color w:val="000000"/>
        </w:rPr>
      </w:pPr>
    </w:p>
    <w:p w14:paraId="6212D0BD" w14:textId="77777777" w:rsidR="00BC713D" w:rsidRDefault="001B4794" w:rsidP="00E31F7A">
      <w:pPr>
        <w:rPr>
          <w:rFonts w:ascii="Calibri" w:hAnsi="Calibri" w:cs="Calibri"/>
          <w:color w:val="000000"/>
        </w:rPr>
      </w:pPr>
      <w:r>
        <w:rPr>
          <w:rFonts w:ascii="Calibri" w:hAnsi="Calibri" w:cs="Calibri"/>
          <w:color w:val="000000"/>
        </w:rPr>
        <w:lastRenderedPageBreak/>
        <w:t xml:space="preserve">Også for kontrakter </w:t>
      </w:r>
      <w:r w:rsidR="00D66242">
        <w:rPr>
          <w:rFonts w:ascii="Calibri" w:hAnsi="Calibri" w:cs="Calibri"/>
          <w:color w:val="000000"/>
        </w:rPr>
        <w:t xml:space="preserve">som følger </w:t>
      </w:r>
      <w:r w:rsidR="00FC2E14">
        <w:rPr>
          <w:rFonts w:ascii="Calibri" w:hAnsi="Calibri" w:cs="Calibri"/>
          <w:color w:val="000000"/>
        </w:rPr>
        <w:t xml:space="preserve">av </w:t>
      </w:r>
      <w:r w:rsidR="00BC713D">
        <w:rPr>
          <w:rFonts w:ascii="Calibri" w:hAnsi="Calibri" w:cs="Calibri"/>
          <w:color w:val="000000"/>
        </w:rPr>
        <w:t>en</w:t>
      </w:r>
      <w:r>
        <w:rPr>
          <w:rFonts w:ascii="Calibri" w:hAnsi="Calibri" w:cs="Calibri"/>
          <w:color w:val="000000"/>
        </w:rPr>
        <w:t xml:space="preserve"> offentlig</w:t>
      </w:r>
      <w:r w:rsidR="00D66242">
        <w:rPr>
          <w:rFonts w:ascii="Calibri" w:hAnsi="Calibri" w:cs="Calibri"/>
          <w:color w:val="000000"/>
        </w:rPr>
        <w:t xml:space="preserve"> anskaffelse vil pandemien </w:t>
      </w:r>
      <w:r w:rsidR="00BC713D">
        <w:rPr>
          <w:rFonts w:ascii="Calibri" w:hAnsi="Calibri" w:cs="Calibri"/>
          <w:color w:val="000000"/>
        </w:rPr>
        <w:t xml:space="preserve">og påfølgende tiltak fra myndighetene </w:t>
      </w:r>
      <w:r>
        <w:rPr>
          <w:rFonts w:ascii="Calibri" w:hAnsi="Calibri" w:cs="Calibri"/>
          <w:color w:val="000000"/>
        </w:rPr>
        <w:t xml:space="preserve">kunne </w:t>
      </w:r>
      <w:r w:rsidR="00D66242">
        <w:rPr>
          <w:rFonts w:ascii="Calibri" w:hAnsi="Calibri" w:cs="Calibri"/>
          <w:color w:val="000000"/>
        </w:rPr>
        <w:t>medføre at det det blir vanskelig å oppfyl</w:t>
      </w:r>
      <w:r w:rsidR="00FC2E14">
        <w:rPr>
          <w:rFonts w:ascii="Calibri" w:hAnsi="Calibri" w:cs="Calibri"/>
          <w:color w:val="000000"/>
        </w:rPr>
        <w:t>le kontrak</w:t>
      </w:r>
      <w:r w:rsidR="00B341E8">
        <w:rPr>
          <w:rFonts w:ascii="Calibri" w:hAnsi="Calibri" w:cs="Calibri"/>
          <w:color w:val="000000"/>
        </w:rPr>
        <w:t>t</w:t>
      </w:r>
      <w:r w:rsidR="00FC2E14">
        <w:rPr>
          <w:rFonts w:ascii="Calibri" w:hAnsi="Calibri" w:cs="Calibri"/>
          <w:color w:val="000000"/>
        </w:rPr>
        <w:t xml:space="preserve">svilkårene. Det kan være flere grunner til dette, men typiske forhold vil være utfordringer knyttet til </w:t>
      </w:r>
      <w:r w:rsidR="00BC713D">
        <w:rPr>
          <w:rFonts w:ascii="Calibri" w:hAnsi="Calibri" w:cs="Calibri"/>
          <w:color w:val="000000"/>
        </w:rPr>
        <w:t>vareflyt, tilgjengelighet til råvarer, valutasvingninger mm.</w:t>
      </w:r>
    </w:p>
    <w:p w14:paraId="06DED0E2" w14:textId="77777777" w:rsidR="001B4794" w:rsidRPr="00FC2E14" w:rsidRDefault="001B4794" w:rsidP="00E31F7A">
      <w:pPr>
        <w:rPr>
          <w:rFonts w:ascii="Calibri" w:hAnsi="Calibri" w:cs="Calibri"/>
          <w:b/>
          <w:color w:val="000000"/>
        </w:rPr>
      </w:pPr>
      <w:r w:rsidRPr="00FC2E14">
        <w:rPr>
          <w:rFonts w:ascii="Calibri" w:hAnsi="Calibri" w:cs="Calibri"/>
          <w:b/>
          <w:color w:val="000000"/>
        </w:rPr>
        <w:t>2.3.1</w:t>
      </w:r>
      <w:r w:rsidRPr="00FC2E14">
        <w:rPr>
          <w:rFonts w:ascii="Calibri" w:hAnsi="Calibri" w:cs="Calibri"/>
          <w:b/>
          <w:color w:val="000000"/>
        </w:rPr>
        <w:tab/>
        <w:t>Kontrakter inngått før pandemien</w:t>
      </w:r>
    </w:p>
    <w:p w14:paraId="2D0028FF" w14:textId="77777777" w:rsidR="00AF2AFF" w:rsidRDefault="001B4794" w:rsidP="007469F4">
      <w:pPr>
        <w:pStyle w:val="Default"/>
        <w:rPr>
          <w:sz w:val="22"/>
          <w:szCs w:val="22"/>
        </w:rPr>
      </w:pPr>
      <w:r>
        <w:rPr>
          <w:sz w:val="22"/>
          <w:szCs w:val="22"/>
        </w:rPr>
        <w:t xml:space="preserve">For anskaffelser og kontrakter inngått før pandemiens utbrudd vil det være den alminnelige kontraktsretten som gjelder. Partenes forpliktelser vil derfor bero på en tolkning av hver enkelt kontrakt. </w:t>
      </w:r>
    </w:p>
    <w:p w14:paraId="7A318FA2" w14:textId="77777777" w:rsidR="00140CCC" w:rsidRDefault="00140CCC" w:rsidP="007469F4">
      <w:pPr>
        <w:pStyle w:val="Default"/>
        <w:rPr>
          <w:sz w:val="22"/>
          <w:szCs w:val="22"/>
        </w:rPr>
      </w:pPr>
    </w:p>
    <w:p w14:paraId="5A602140" w14:textId="77777777" w:rsidR="00AF2AFF" w:rsidRDefault="0099361D" w:rsidP="007469F4">
      <w:pPr>
        <w:pStyle w:val="Default"/>
        <w:rPr>
          <w:sz w:val="22"/>
          <w:szCs w:val="22"/>
        </w:rPr>
      </w:pPr>
      <w:r>
        <w:rPr>
          <w:sz w:val="22"/>
          <w:szCs w:val="22"/>
        </w:rPr>
        <w:t>En f</w:t>
      </w:r>
      <w:r w:rsidRPr="00BC5480">
        <w:rPr>
          <w:sz w:val="22"/>
          <w:szCs w:val="22"/>
        </w:rPr>
        <w:t xml:space="preserve">orce majeure klausul kan dermed påberopes for eksempel ved forsinket eller manglende levering av varer. </w:t>
      </w:r>
      <w:r w:rsidR="00AF2AFF">
        <w:rPr>
          <w:sz w:val="22"/>
          <w:szCs w:val="22"/>
        </w:rPr>
        <w:t xml:space="preserve">I bygge og anleggsentrepriser er det </w:t>
      </w:r>
      <w:r w:rsidR="00D66242">
        <w:rPr>
          <w:sz w:val="22"/>
          <w:szCs w:val="22"/>
        </w:rPr>
        <w:t>ikke uvanlig</w:t>
      </w:r>
      <w:r w:rsidR="00AF2AFF">
        <w:rPr>
          <w:sz w:val="22"/>
          <w:szCs w:val="22"/>
        </w:rPr>
        <w:t xml:space="preserve"> at force majeure klausuler gir rett til fristforlengelse dersom videre arbeid hindres. I slike avtaler er offentlig</w:t>
      </w:r>
      <w:r w:rsidR="00B341E8">
        <w:rPr>
          <w:sz w:val="22"/>
          <w:szCs w:val="22"/>
        </w:rPr>
        <w:t>e</w:t>
      </w:r>
      <w:r w:rsidR="00AF2AFF">
        <w:rPr>
          <w:sz w:val="22"/>
          <w:szCs w:val="22"/>
        </w:rPr>
        <w:t xml:space="preserve"> påbud og forbud </w:t>
      </w:r>
      <w:r w:rsidR="00FC2E14">
        <w:rPr>
          <w:sz w:val="22"/>
          <w:szCs w:val="22"/>
        </w:rPr>
        <w:t xml:space="preserve">dessuten </w:t>
      </w:r>
      <w:r w:rsidR="00AF2AFF">
        <w:rPr>
          <w:sz w:val="22"/>
          <w:szCs w:val="22"/>
        </w:rPr>
        <w:t xml:space="preserve">ofte nevnt som eksempler på force majeure. Et offentlig påbud om stenging av virksomheten vil derfor kunne gi rett til fristforlengelse. </w:t>
      </w:r>
    </w:p>
    <w:p w14:paraId="34E88791" w14:textId="77777777" w:rsidR="00AF2AFF" w:rsidRDefault="00AF2AFF" w:rsidP="007469F4">
      <w:pPr>
        <w:pStyle w:val="Default"/>
        <w:rPr>
          <w:sz w:val="22"/>
          <w:szCs w:val="22"/>
        </w:rPr>
      </w:pPr>
    </w:p>
    <w:p w14:paraId="57A58E0E" w14:textId="77777777" w:rsidR="00AF2AFF" w:rsidRDefault="00AF2AFF" w:rsidP="007469F4">
      <w:pPr>
        <w:pStyle w:val="Default"/>
        <w:rPr>
          <w:sz w:val="22"/>
          <w:szCs w:val="22"/>
        </w:rPr>
      </w:pPr>
      <w:r>
        <w:rPr>
          <w:sz w:val="22"/>
          <w:szCs w:val="22"/>
        </w:rPr>
        <w:lastRenderedPageBreak/>
        <w:t xml:space="preserve">Enkelte kontrakter kan også gi anvisning på vederlagsjustering </w:t>
      </w:r>
      <w:r w:rsidR="00FC2E14">
        <w:rPr>
          <w:sz w:val="22"/>
          <w:szCs w:val="22"/>
        </w:rPr>
        <w:t>som en følge</w:t>
      </w:r>
      <w:r>
        <w:rPr>
          <w:sz w:val="22"/>
          <w:szCs w:val="22"/>
        </w:rPr>
        <w:t xml:space="preserve"> av myndighetspålegg.</w:t>
      </w:r>
      <w:r w:rsidR="00FC2E14">
        <w:rPr>
          <w:sz w:val="22"/>
          <w:szCs w:val="22"/>
        </w:rPr>
        <w:t xml:space="preserve"> Typiske myndighetspålegg kan være pålegg om å stenge virksomheten av smittevernhensyn.</w:t>
      </w:r>
      <w:r>
        <w:rPr>
          <w:sz w:val="22"/>
          <w:szCs w:val="22"/>
        </w:rPr>
        <w:t xml:space="preserve"> Dersom endringene, for eksempel vederlagsjusteringene, følger av endringsklausuler i kontrakten vil det ikke være i strid med anskaffelsesreglenes forbud mot vesentlige endringer (se pkt 2.2.)</w:t>
      </w:r>
      <w:r w:rsidR="00FC2E14">
        <w:rPr>
          <w:sz w:val="22"/>
          <w:szCs w:val="22"/>
        </w:rPr>
        <w:t xml:space="preserve"> så fremt ikke anskaffelsens overordnede karakter endres.</w:t>
      </w:r>
    </w:p>
    <w:p w14:paraId="05479AC3" w14:textId="77777777" w:rsidR="00A52A5C" w:rsidRDefault="00A52A5C" w:rsidP="007469F4">
      <w:pPr>
        <w:pStyle w:val="Default"/>
        <w:rPr>
          <w:sz w:val="22"/>
          <w:szCs w:val="22"/>
        </w:rPr>
      </w:pPr>
    </w:p>
    <w:p w14:paraId="2708DEFE" w14:textId="77777777" w:rsidR="00D4618D" w:rsidRDefault="00D4618D" w:rsidP="007469F4">
      <w:pPr>
        <w:pStyle w:val="Default"/>
        <w:rPr>
          <w:sz w:val="22"/>
          <w:szCs w:val="22"/>
        </w:rPr>
      </w:pPr>
      <w:r>
        <w:rPr>
          <w:sz w:val="22"/>
          <w:szCs w:val="22"/>
        </w:rPr>
        <w:t xml:space="preserve">Et viktig unntak gjelder for større endringer i gjeldende kontrakter. I følge </w:t>
      </w:r>
      <w:r w:rsidR="00A52A5C">
        <w:rPr>
          <w:sz w:val="22"/>
          <w:szCs w:val="22"/>
        </w:rPr>
        <w:t>anskaffelsesregelverket (</w:t>
      </w:r>
      <w:r w:rsidR="00B341E8">
        <w:rPr>
          <w:sz w:val="22"/>
          <w:szCs w:val="22"/>
        </w:rPr>
        <w:t xml:space="preserve">FOA </w:t>
      </w:r>
      <w:r w:rsidR="00A52A5C">
        <w:rPr>
          <w:sz w:val="22"/>
          <w:szCs w:val="22"/>
        </w:rPr>
        <w:t>§ 2</w:t>
      </w:r>
      <w:r>
        <w:rPr>
          <w:sz w:val="22"/>
          <w:szCs w:val="22"/>
        </w:rPr>
        <w:t>8-1) åpnes det</w:t>
      </w:r>
      <w:r w:rsidR="00A52A5C">
        <w:rPr>
          <w:sz w:val="22"/>
          <w:szCs w:val="22"/>
        </w:rPr>
        <w:t xml:space="preserve"> for </w:t>
      </w:r>
      <w:r>
        <w:rPr>
          <w:sz w:val="22"/>
          <w:szCs w:val="22"/>
        </w:rPr>
        <w:t>større</w:t>
      </w:r>
      <w:r w:rsidR="00A52A5C">
        <w:rPr>
          <w:sz w:val="22"/>
          <w:szCs w:val="22"/>
        </w:rPr>
        <w:t xml:space="preserve"> </w:t>
      </w:r>
      <w:r w:rsidR="00AF26A9">
        <w:rPr>
          <w:sz w:val="22"/>
          <w:szCs w:val="22"/>
        </w:rPr>
        <w:t xml:space="preserve">endringer </w:t>
      </w:r>
      <w:r w:rsidR="00A52A5C">
        <w:rPr>
          <w:sz w:val="22"/>
          <w:szCs w:val="22"/>
        </w:rPr>
        <w:t xml:space="preserve">i kontraktsvilkårene </w:t>
      </w:r>
      <w:r w:rsidR="00BE5016">
        <w:rPr>
          <w:sz w:val="22"/>
          <w:szCs w:val="22"/>
        </w:rPr>
        <w:t>«</w:t>
      </w:r>
      <w:r w:rsidR="00A52A5C">
        <w:rPr>
          <w:sz w:val="22"/>
          <w:szCs w:val="22"/>
        </w:rPr>
        <w:t>som anses nødvendige</w:t>
      </w:r>
      <w:r w:rsidR="00BE5016">
        <w:rPr>
          <w:sz w:val="22"/>
          <w:szCs w:val="22"/>
        </w:rPr>
        <w:t xml:space="preserve"> som en følge av omstendigheter som en aktsom oppdragsgiver ikke kunne forutse.» </w:t>
      </w:r>
    </w:p>
    <w:p w14:paraId="1A5F79F0" w14:textId="77777777" w:rsidR="00D4618D" w:rsidRDefault="00D4618D" w:rsidP="007469F4">
      <w:pPr>
        <w:pStyle w:val="Default"/>
        <w:rPr>
          <w:sz w:val="22"/>
          <w:szCs w:val="22"/>
        </w:rPr>
      </w:pPr>
    </w:p>
    <w:p w14:paraId="5BD5A07C" w14:textId="77777777" w:rsidR="00A52A5C" w:rsidRDefault="00BE5016" w:rsidP="007469F4">
      <w:pPr>
        <w:pStyle w:val="Default"/>
        <w:rPr>
          <w:sz w:val="22"/>
          <w:szCs w:val="22"/>
        </w:rPr>
      </w:pPr>
      <w:r>
        <w:rPr>
          <w:sz w:val="22"/>
          <w:szCs w:val="22"/>
        </w:rPr>
        <w:t xml:space="preserve">Det forutsettes </w:t>
      </w:r>
      <w:r w:rsidR="00FC2E14">
        <w:rPr>
          <w:sz w:val="22"/>
          <w:szCs w:val="22"/>
        </w:rPr>
        <w:t xml:space="preserve">i så fall at </w:t>
      </w:r>
      <w:r>
        <w:rPr>
          <w:sz w:val="22"/>
          <w:szCs w:val="22"/>
        </w:rPr>
        <w:t>anskaffelsens karakter ikke endres og at prisøkningen ikke overstiger 50 % av den opprinnelige kontraktsverdien. Etter Samfunnsbedriftenes vurdering ligger det her et handlingsrom for våre medlemmer og deres kontrakts</w:t>
      </w:r>
      <w:r>
        <w:rPr>
          <w:sz w:val="22"/>
          <w:szCs w:val="22"/>
        </w:rPr>
        <w:lastRenderedPageBreak/>
        <w:t>partnere ettersom koronapa</w:t>
      </w:r>
      <w:r w:rsidR="00D4618D">
        <w:rPr>
          <w:sz w:val="22"/>
          <w:szCs w:val="22"/>
        </w:rPr>
        <w:t>ndemien vil</w:t>
      </w:r>
      <w:r w:rsidR="00143F12">
        <w:rPr>
          <w:sz w:val="22"/>
          <w:szCs w:val="22"/>
        </w:rPr>
        <w:t xml:space="preserve"> </w:t>
      </w:r>
      <w:r>
        <w:rPr>
          <w:sz w:val="22"/>
          <w:szCs w:val="22"/>
        </w:rPr>
        <w:t xml:space="preserve">utgjøre en omstendighet som oppdragsgiver </w:t>
      </w:r>
      <w:r w:rsidR="00D4618D">
        <w:rPr>
          <w:sz w:val="22"/>
          <w:szCs w:val="22"/>
        </w:rPr>
        <w:t xml:space="preserve">umulig </w:t>
      </w:r>
      <w:r>
        <w:rPr>
          <w:sz w:val="22"/>
          <w:szCs w:val="22"/>
        </w:rPr>
        <w:t xml:space="preserve">kunne forutse ved kontraktsinngåelse.   </w:t>
      </w:r>
    </w:p>
    <w:p w14:paraId="2D7AAD02" w14:textId="77777777" w:rsidR="009157EC" w:rsidRDefault="009157EC" w:rsidP="007469F4">
      <w:pPr>
        <w:pStyle w:val="Default"/>
        <w:rPr>
          <w:sz w:val="22"/>
          <w:szCs w:val="22"/>
        </w:rPr>
      </w:pPr>
    </w:p>
    <w:p w14:paraId="564BF826" w14:textId="77777777" w:rsidR="00D4618D" w:rsidRDefault="00D4618D" w:rsidP="007469F4">
      <w:pPr>
        <w:pStyle w:val="Default"/>
        <w:rPr>
          <w:sz w:val="22"/>
          <w:szCs w:val="22"/>
        </w:rPr>
      </w:pPr>
      <w:r>
        <w:rPr>
          <w:sz w:val="22"/>
          <w:szCs w:val="22"/>
        </w:rPr>
        <w:t>Koronapandemien kan i enkelte tilfeller gi grunnlag for å forlenge eksisterende kontrakter. Forutsetningen er at forlengelsen ikke varer lenger enn nødvendig og at den bare gjelder den delen av kontrakten som er nødvendig for virksomheten å anskaffe.</w:t>
      </w:r>
    </w:p>
    <w:p w14:paraId="3B7B9C27" w14:textId="77777777" w:rsidR="009157EC" w:rsidRDefault="009157EC" w:rsidP="007469F4">
      <w:pPr>
        <w:pStyle w:val="Default"/>
        <w:rPr>
          <w:sz w:val="22"/>
          <w:szCs w:val="22"/>
        </w:rPr>
      </w:pPr>
    </w:p>
    <w:p w14:paraId="10224F8D" w14:textId="77777777" w:rsidR="00BE5016" w:rsidRPr="00B1055F" w:rsidRDefault="00BE5016" w:rsidP="007469F4">
      <w:pPr>
        <w:pStyle w:val="Default"/>
        <w:rPr>
          <w:b/>
          <w:sz w:val="22"/>
          <w:szCs w:val="22"/>
        </w:rPr>
      </w:pPr>
    </w:p>
    <w:p w14:paraId="0F527D5D" w14:textId="77777777" w:rsidR="00BE5016" w:rsidRPr="00B1055F" w:rsidRDefault="00BE5016" w:rsidP="007469F4">
      <w:pPr>
        <w:pStyle w:val="Default"/>
        <w:rPr>
          <w:b/>
          <w:sz w:val="22"/>
          <w:szCs w:val="22"/>
        </w:rPr>
      </w:pPr>
      <w:r w:rsidRPr="00B1055F">
        <w:rPr>
          <w:b/>
          <w:sz w:val="22"/>
          <w:szCs w:val="22"/>
        </w:rPr>
        <w:t>2.3.2</w:t>
      </w:r>
      <w:r w:rsidR="00B1055F" w:rsidRPr="00B1055F">
        <w:rPr>
          <w:b/>
          <w:sz w:val="22"/>
          <w:szCs w:val="22"/>
        </w:rPr>
        <w:tab/>
        <w:t>Der</w:t>
      </w:r>
      <w:r w:rsidRPr="00B1055F">
        <w:rPr>
          <w:b/>
          <w:sz w:val="22"/>
          <w:szCs w:val="22"/>
        </w:rPr>
        <w:t xml:space="preserve"> leverandøren har inngitt tilbud, men </w:t>
      </w:r>
      <w:r w:rsidR="00B1055F" w:rsidRPr="00B1055F">
        <w:rPr>
          <w:b/>
          <w:sz w:val="22"/>
          <w:szCs w:val="22"/>
        </w:rPr>
        <w:t xml:space="preserve">det </w:t>
      </w:r>
      <w:r w:rsidRPr="00B1055F">
        <w:rPr>
          <w:b/>
          <w:sz w:val="22"/>
          <w:szCs w:val="22"/>
        </w:rPr>
        <w:t xml:space="preserve">ikke </w:t>
      </w:r>
      <w:r w:rsidR="00B1055F" w:rsidRPr="00B1055F">
        <w:rPr>
          <w:b/>
          <w:sz w:val="22"/>
          <w:szCs w:val="22"/>
        </w:rPr>
        <w:t xml:space="preserve">er </w:t>
      </w:r>
      <w:r w:rsidRPr="00B1055F">
        <w:rPr>
          <w:b/>
          <w:sz w:val="22"/>
          <w:szCs w:val="22"/>
        </w:rPr>
        <w:t>inngått kontrakt</w:t>
      </w:r>
      <w:r w:rsidR="004D48CE">
        <w:rPr>
          <w:b/>
          <w:sz w:val="22"/>
          <w:szCs w:val="22"/>
        </w:rPr>
        <w:t xml:space="preserve"> før pandemien</w:t>
      </w:r>
    </w:p>
    <w:p w14:paraId="6AA0018B" w14:textId="77777777" w:rsidR="00BE5016" w:rsidRPr="00B1055F" w:rsidRDefault="00BE5016" w:rsidP="007469F4">
      <w:pPr>
        <w:pStyle w:val="Default"/>
        <w:rPr>
          <w:b/>
          <w:sz w:val="22"/>
          <w:szCs w:val="22"/>
        </w:rPr>
      </w:pPr>
    </w:p>
    <w:p w14:paraId="12337E1E" w14:textId="25904889" w:rsidR="006971FF" w:rsidRDefault="00BE5016" w:rsidP="007469F4">
      <w:pPr>
        <w:pStyle w:val="Default"/>
        <w:rPr>
          <w:sz w:val="22"/>
          <w:szCs w:val="22"/>
        </w:rPr>
      </w:pPr>
      <w:r>
        <w:rPr>
          <w:sz w:val="22"/>
          <w:szCs w:val="22"/>
        </w:rPr>
        <w:t>Dersom man er i ferd med å gjennomføre en offentlig anskaffelse og leverandørene har inngitt et tilbud er utgangspunktet at tilbudet er bindende for leverandøren. Kontraktsvilkåre</w:t>
      </w:r>
      <w:r w:rsidR="00140CCC">
        <w:rPr>
          <w:sz w:val="22"/>
          <w:szCs w:val="22"/>
        </w:rPr>
        <w:t>ne er endelige og kan ikke forventes endret dersom selskapet skulle akseptere tilbudet. Det er allikevel grunn til å tro at en leverandør vil kunne påberope seg force majeure etter kontrakten, dersom dette er regulert her. Dersom det legges til grunn at det forelig</w:t>
      </w:r>
      <w:r w:rsidR="00140CCC">
        <w:rPr>
          <w:sz w:val="22"/>
          <w:szCs w:val="22"/>
        </w:rPr>
        <w:lastRenderedPageBreak/>
        <w:t xml:space="preserve">ger force majeure vil dette medføre at manglende kontraktsoppfyllelse ikke kan anses som mislighold og det kan, dersom dette er regulert i kontrakten, også medføre krav om vederlagsjustering. </w:t>
      </w:r>
    </w:p>
    <w:p w14:paraId="2B3B7B4D" w14:textId="02E5F5C4" w:rsidR="00D9451B" w:rsidRDefault="00D9451B" w:rsidP="007469F4">
      <w:pPr>
        <w:pStyle w:val="Default"/>
        <w:rPr>
          <w:sz w:val="22"/>
          <w:szCs w:val="22"/>
        </w:rPr>
      </w:pPr>
    </w:p>
    <w:p w14:paraId="4B121D92" w14:textId="77777777" w:rsidR="00D9451B" w:rsidRDefault="00D9451B" w:rsidP="007469F4">
      <w:pPr>
        <w:pStyle w:val="Default"/>
        <w:rPr>
          <w:sz w:val="22"/>
          <w:szCs w:val="22"/>
        </w:rPr>
      </w:pPr>
    </w:p>
    <w:p w14:paraId="5C7A03E9" w14:textId="77777777" w:rsidR="006E7932" w:rsidRDefault="006E7932" w:rsidP="007469F4">
      <w:pPr>
        <w:pStyle w:val="Default"/>
        <w:rPr>
          <w:sz w:val="22"/>
          <w:szCs w:val="22"/>
        </w:rPr>
      </w:pPr>
    </w:p>
    <w:p w14:paraId="4FF4F8A1" w14:textId="77777777" w:rsidR="006E7932" w:rsidRPr="00D9451B" w:rsidRDefault="006E7932" w:rsidP="007469F4">
      <w:pPr>
        <w:pStyle w:val="Default"/>
        <w:rPr>
          <w:b/>
          <w:sz w:val="22"/>
          <w:szCs w:val="22"/>
        </w:rPr>
      </w:pPr>
    </w:p>
    <w:p w14:paraId="03F3236A" w14:textId="77777777" w:rsidR="006E7932" w:rsidRPr="00D9451B" w:rsidRDefault="006E7932" w:rsidP="007469F4">
      <w:pPr>
        <w:pStyle w:val="Default"/>
        <w:rPr>
          <w:b/>
          <w:sz w:val="22"/>
          <w:szCs w:val="22"/>
        </w:rPr>
      </w:pPr>
      <w:r w:rsidRPr="00D9451B">
        <w:rPr>
          <w:b/>
          <w:sz w:val="22"/>
          <w:szCs w:val="22"/>
        </w:rPr>
        <w:t>2.3.4</w:t>
      </w:r>
      <w:r w:rsidRPr="00D9451B">
        <w:rPr>
          <w:b/>
          <w:sz w:val="22"/>
          <w:szCs w:val="22"/>
        </w:rPr>
        <w:tab/>
        <w:t>Avlysning av konkurransen på grunn av pandemien</w:t>
      </w:r>
    </w:p>
    <w:p w14:paraId="21A254B4" w14:textId="77777777" w:rsidR="006E7932" w:rsidRDefault="006E7932" w:rsidP="007469F4">
      <w:pPr>
        <w:pStyle w:val="Default"/>
        <w:rPr>
          <w:sz w:val="22"/>
          <w:szCs w:val="22"/>
        </w:rPr>
      </w:pPr>
    </w:p>
    <w:p w14:paraId="6B9843E5" w14:textId="77777777" w:rsidR="006E7932" w:rsidRDefault="006971FF" w:rsidP="007469F4">
      <w:pPr>
        <w:pStyle w:val="Default"/>
        <w:rPr>
          <w:sz w:val="22"/>
          <w:szCs w:val="22"/>
        </w:rPr>
      </w:pPr>
      <w:r>
        <w:rPr>
          <w:sz w:val="22"/>
          <w:szCs w:val="22"/>
        </w:rPr>
        <w:t xml:space="preserve">Som </w:t>
      </w:r>
      <w:r w:rsidR="006E7932">
        <w:rPr>
          <w:sz w:val="22"/>
          <w:szCs w:val="22"/>
        </w:rPr>
        <w:t>oppdragsgiver</w:t>
      </w:r>
      <w:r>
        <w:rPr>
          <w:sz w:val="22"/>
          <w:szCs w:val="22"/>
        </w:rPr>
        <w:t xml:space="preserve"> kan man avlyse en konkurranse dersom det foreligger saklig grunn, jf. FOA 10-4 og 25-4. Det kan være saklig grunn til å avlyse dersom oppstår forhold du ikke kan forutse. </w:t>
      </w:r>
    </w:p>
    <w:p w14:paraId="4B71A579" w14:textId="77777777" w:rsidR="006E7932" w:rsidRDefault="006E7932" w:rsidP="007469F4">
      <w:pPr>
        <w:pStyle w:val="Default"/>
        <w:rPr>
          <w:sz w:val="22"/>
          <w:szCs w:val="22"/>
        </w:rPr>
      </w:pPr>
    </w:p>
    <w:p w14:paraId="61E5E168" w14:textId="77777777" w:rsidR="006E7932" w:rsidRDefault="006971FF" w:rsidP="007469F4">
      <w:pPr>
        <w:pStyle w:val="Default"/>
        <w:rPr>
          <w:sz w:val="22"/>
          <w:szCs w:val="22"/>
        </w:rPr>
      </w:pPr>
      <w:r>
        <w:rPr>
          <w:sz w:val="22"/>
          <w:szCs w:val="22"/>
        </w:rPr>
        <w:t xml:space="preserve">Det må understrekes at man som oppdragsgiver kan blir erstatningspliktig for en leverandørs negative kontraktsinteresse, altså de kostnadene leverandøren hadde ved å delta i konkurransen. </w:t>
      </w:r>
    </w:p>
    <w:p w14:paraId="4B053370" w14:textId="77777777" w:rsidR="006E7932" w:rsidRDefault="006E7932" w:rsidP="007469F4">
      <w:pPr>
        <w:pStyle w:val="Default"/>
        <w:rPr>
          <w:sz w:val="22"/>
          <w:szCs w:val="22"/>
        </w:rPr>
      </w:pPr>
    </w:p>
    <w:p w14:paraId="219335AB" w14:textId="190D115D" w:rsidR="006971FF" w:rsidRDefault="006971FF" w:rsidP="007469F4">
      <w:pPr>
        <w:pStyle w:val="Default"/>
        <w:rPr>
          <w:sz w:val="22"/>
          <w:szCs w:val="22"/>
        </w:rPr>
      </w:pPr>
      <w:r>
        <w:rPr>
          <w:sz w:val="22"/>
          <w:szCs w:val="22"/>
        </w:rPr>
        <w:t>For at en leverandør skal ha krav på erstatning for den positive kontraktsinteressen</w:t>
      </w:r>
      <w:r w:rsidR="00D9451B">
        <w:rPr>
          <w:sz w:val="22"/>
          <w:szCs w:val="22"/>
        </w:rPr>
        <w:t>, altså det leverandøren taper på å ikke bli til</w:t>
      </w:r>
      <w:r w:rsidR="00D9451B">
        <w:rPr>
          <w:sz w:val="22"/>
          <w:szCs w:val="22"/>
        </w:rPr>
        <w:lastRenderedPageBreak/>
        <w:t>delt kontrakten,</w:t>
      </w:r>
      <w:r>
        <w:rPr>
          <w:sz w:val="22"/>
          <w:szCs w:val="22"/>
        </w:rPr>
        <w:t xml:space="preserve"> må avlysningen skyldes en feil hos oppdragsgiver </w:t>
      </w:r>
      <w:r w:rsidR="006E7932">
        <w:rPr>
          <w:sz w:val="22"/>
          <w:szCs w:val="22"/>
        </w:rPr>
        <w:t>som denne kan lastes. Det må også være årsakssammenheng mellom feilen og tapet av oppdrag for leverandøren. En erstatning for den positive kontraktsinteressen kan derfor synes mindre sannsynlig dersom pandemien er grunnen til at konkurransen avlyses. Pandemien og eventuelle konsekvenser for oppdragsgivers behov (for anskaffelsen) ligger uten</w:t>
      </w:r>
      <w:bookmarkStart w:id="0" w:name="_GoBack"/>
      <w:bookmarkEnd w:id="0"/>
      <w:r w:rsidR="006E7932">
        <w:rPr>
          <w:sz w:val="22"/>
          <w:szCs w:val="22"/>
        </w:rPr>
        <w:t xml:space="preserve">for oppdragsgivers kontroll. </w:t>
      </w:r>
    </w:p>
    <w:p w14:paraId="277E9CC4" w14:textId="77777777" w:rsidR="006971FF" w:rsidRDefault="006971FF" w:rsidP="007469F4">
      <w:pPr>
        <w:pStyle w:val="Default"/>
        <w:rPr>
          <w:sz w:val="22"/>
          <w:szCs w:val="22"/>
        </w:rPr>
      </w:pPr>
    </w:p>
    <w:p w14:paraId="1B0E4416" w14:textId="77777777" w:rsidR="009C0CE8" w:rsidRDefault="009C0CE8" w:rsidP="007469F4">
      <w:pPr>
        <w:pStyle w:val="Default"/>
        <w:rPr>
          <w:sz w:val="22"/>
          <w:szCs w:val="22"/>
        </w:rPr>
      </w:pPr>
    </w:p>
    <w:p w14:paraId="0D56D0B2" w14:textId="77777777" w:rsidR="00AF2AFF" w:rsidRPr="00B1055F" w:rsidRDefault="00AF2AFF" w:rsidP="007469F4">
      <w:pPr>
        <w:pStyle w:val="Default"/>
        <w:rPr>
          <w:b/>
          <w:sz w:val="22"/>
          <w:szCs w:val="22"/>
        </w:rPr>
      </w:pPr>
    </w:p>
    <w:p w14:paraId="5690E1D4" w14:textId="77777777" w:rsidR="00BC5480" w:rsidRPr="00B1055F" w:rsidRDefault="00BE5016" w:rsidP="007469F4">
      <w:pPr>
        <w:pStyle w:val="Default"/>
        <w:rPr>
          <w:b/>
          <w:sz w:val="22"/>
          <w:szCs w:val="22"/>
        </w:rPr>
      </w:pPr>
      <w:r w:rsidRPr="00B1055F">
        <w:rPr>
          <w:b/>
          <w:sz w:val="22"/>
          <w:szCs w:val="22"/>
        </w:rPr>
        <w:t>2.3.3</w:t>
      </w:r>
      <w:r w:rsidR="00BC5480" w:rsidRPr="00B1055F">
        <w:rPr>
          <w:b/>
          <w:sz w:val="22"/>
          <w:szCs w:val="22"/>
        </w:rPr>
        <w:tab/>
        <w:t>Kontrakter inngått etter pandemien</w:t>
      </w:r>
    </w:p>
    <w:p w14:paraId="0F345F74" w14:textId="77777777" w:rsidR="00BC5480" w:rsidRDefault="00BC5480" w:rsidP="007469F4">
      <w:pPr>
        <w:pStyle w:val="Default"/>
        <w:rPr>
          <w:sz w:val="22"/>
          <w:szCs w:val="22"/>
        </w:rPr>
      </w:pPr>
    </w:p>
    <w:p w14:paraId="673EAC05" w14:textId="0C7D23FE" w:rsidR="00BC5480" w:rsidRDefault="00BC5480" w:rsidP="007469F4">
      <w:pPr>
        <w:pStyle w:val="Default"/>
        <w:rPr>
          <w:sz w:val="22"/>
          <w:szCs w:val="22"/>
        </w:rPr>
      </w:pPr>
      <w:r>
        <w:rPr>
          <w:sz w:val="22"/>
          <w:szCs w:val="22"/>
        </w:rPr>
        <w:t xml:space="preserve">For kontrakter som inngås nå og fremover vil dette være annerledes. For disse kontraktene vil man være kjent med at pandemien vil kunne </w:t>
      </w:r>
      <w:r w:rsidR="00A35170">
        <w:rPr>
          <w:sz w:val="22"/>
          <w:szCs w:val="22"/>
        </w:rPr>
        <w:t xml:space="preserve">vanskeliggjøre </w:t>
      </w:r>
      <w:r>
        <w:rPr>
          <w:sz w:val="22"/>
          <w:szCs w:val="22"/>
        </w:rPr>
        <w:t>oppfyllelse av kontrakten. Det oppfordres derfor til at partene tar dette i betraktning ved inngåelse av kontrakt</w:t>
      </w:r>
      <w:r w:rsidR="00057270">
        <w:rPr>
          <w:sz w:val="22"/>
          <w:szCs w:val="22"/>
        </w:rPr>
        <w:t>, og ev</w:t>
      </w:r>
      <w:r w:rsidR="009B3264">
        <w:rPr>
          <w:sz w:val="22"/>
          <w:szCs w:val="22"/>
        </w:rPr>
        <w:t>entuelt</w:t>
      </w:r>
      <w:r w:rsidR="00057270">
        <w:rPr>
          <w:sz w:val="22"/>
          <w:szCs w:val="22"/>
        </w:rPr>
        <w:t xml:space="preserve"> regulerer nærmere partenes rettigheter og plikter dersom </w:t>
      </w:r>
      <w:r w:rsidR="009B3264">
        <w:rPr>
          <w:sz w:val="22"/>
          <w:szCs w:val="22"/>
        </w:rPr>
        <w:t xml:space="preserve">det forventes at </w:t>
      </w:r>
      <w:r w:rsidR="00057270">
        <w:rPr>
          <w:sz w:val="22"/>
          <w:szCs w:val="22"/>
        </w:rPr>
        <w:t>kontrakten ikke kan oppfylles som forutsatt</w:t>
      </w:r>
      <w:r>
        <w:rPr>
          <w:sz w:val="22"/>
          <w:szCs w:val="22"/>
        </w:rPr>
        <w:t xml:space="preserve">. </w:t>
      </w:r>
    </w:p>
    <w:p w14:paraId="6A5A3593" w14:textId="77777777" w:rsidR="00213C31" w:rsidRDefault="00213C31" w:rsidP="007469F4">
      <w:pPr>
        <w:pStyle w:val="Default"/>
        <w:rPr>
          <w:sz w:val="22"/>
          <w:szCs w:val="22"/>
        </w:rPr>
      </w:pPr>
    </w:p>
    <w:p w14:paraId="21C6289D" w14:textId="77777777" w:rsidR="00213C31" w:rsidRPr="00213C31" w:rsidRDefault="00213C31" w:rsidP="00213C31">
      <w:pPr>
        <w:pStyle w:val="Default"/>
        <w:numPr>
          <w:ilvl w:val="1"/>
          <w:numId w:val="2"/>
        </w:numPr>
        <w:rPr>
          <w:b/>
          <w:sz w:val="22"/>
          <w:szCs w:val="22"/>
        </w:rPr>
      </w:pPr>
      <w:r w:rsidRPr="00213C31">
        <w:rPr>
          <w:b/>
          <w:sz w:val="22"/>
          <w:szCs w:val="22"/>
        </w:rPr>
        <w:lastRenderedPageBreak/>
        <w:t>Direkte</w:t>
      </w:r>
      <w:r w:rsidR="00A35170">
        <w:rPr>
          <w:b/>
          <w:sz w:val="22"/>
          <w:szCs w:val="22"/>
        </w:rPr>
        <w:t>-</w:t>
      </w:r>
      <w:r w:rsidR="007A4D50">
        <w:rPr>
          <w:b/>
          <w:sz w:val="22"/>
          <w:szCs w:val="22"/>
        </w:rPr>
        <w:t xml:space="preserve"> og hasteanskaffelser </w:t>
      </w:r>
      <w:r w:rsidRPr="00213C31">
        <w:rPr>
          <w:b/>
          <w:sz w:val="22"/>
          <w:szCs w:val="22"/>
        </w:rPr>
        <w:t>som følge av koronapandemien</w:t>
      </w:r>
    </w:p>
    <w:p w14:paraId="4A10CB34" w14:textId="77777777" w:rsidR="00213C31" w:rsidRDefault="00213C31" w:rsidP="00213C31">
      <w:pPr>
        <w:pStyle w:val="Default"/>
        <w:rPr>
          <w:sz w:val="22"/>
          <w:szCs w:val="22"/>
        </w:rPr>
      </w:pPr>
    </w:p>
    <w:p w14:paraId="01505E44" w14:textId="77777777" w:rsidR="000F1577" w:rsidRDefault="007A4D50" w:rsidP="00213C31">
      <w:pPr>
        <w:pStyle w:val="Default"/>
        <w:rPr>
          <w:sz w:val="22"/>
          <w:szCs w:val="22"/>
        </w:rPr>
      </w:pPr>
      <w:r>
        <w:rPr>
          <w:sz w:val="22"/>
          <w:szCs w:val="22"/>
        </w:rPr>
        <w:t xml:space="preserve">Koronapandemien kan for enkelte gjøre det umulig for oppdragsgiver å overholde anskaffelsesregelverkets ordinære frister. Etter FOA </w:t>
      </w:r>
      <w:r w:rsidR="000F1577">
        <w:rPr>
          <w:sz w:val="22"/>
          <w:szCs w:val="22"/>
        </w:rPr>
        <w:t xml:space="preserve">20-2 (1) er fristen i en anbudskonkurranse 30 dager. Dersom det haster, slik at det er umulig å overholde den ordinære fristen, åpner FOA 20-2 (3) for at fristen kan forkortes til 15 dager. </w:t>
      </w:r>
    </w:p>
    <w:p w14:paraId="033CF80D" w14:textId="77777777" w:rsidR="000F1577" w:rsidRDefault="000F1577" w:rsidP="00213C31">
      <w:pPr>
        <w:pStyle w:val="Default"/>
        <w:rPr>
          <w:sz w:val="22"/>
          <w:szCs w:val="22"/>
        </w:rPr>
      </w:pPr>
    </w:p>
    <w:p w14:paraId="5504B7AE" w14:textId="0B77724C" w:rsidR="00B86035" w:rsidRDefault="00B86035" w:rsidP="00213C31">
      <w:pPr>
        <w:pStyle w:val="Default"/>
        <w:rPr>
          <w:color w:val="FF0000"/>
          <w:sz w:val="22"/>
          <w:szCs w:val="22"/>
        </w:rPr>
      </w:pPr>
      <w:r>
        <w:rPr>
          <w:sz w:val="22"/>
          <w:szCs w:val="22"/>
        </w:rPr>
        <w:t xml:space="preserve">I henhold til FOA § 13-3, bokstav E, kan </w:t>
      </w:r>
      <w:r w:rsidR="00A35170">
        <w:rPr>
          <w:sz w:val="22"/>
          <w:szCs w:val="22"/>
        </w:rPr>
        <w:t xml:space="preserve">det </w:t>
      </w:r>
      <w:r>
        <w:rPr>
          <w:sz w:val="22"/>
          <w:szCs w:val="22"/>
        </w:rPr>
        <w:t xml:space="preserve">ved gitte omstendigheter gjennomføres en </w:t>
      </w:r>
      <w:r w:rsidR="0007030F">
        <w:rPr>
          <w:sz w:val="22"/>
          <w:szCs w:val="22"/>
        </w:rPr>
        <w:t>konkurranse med forhandling uten forutgående kunngjøring. Nærings- og fiskeridepartementet har uttalt at in</w:t>
      </w:r>
      <w:r w:rsidR="00A35170">
        <w:rPr>
          <w:sz w:val="22"/>
          <w:szCs w:val="22"/>
        </w:rPr>
        <w:t>n</w:t>
      </w:r>
      <w:r w:rsidR="0007030F">
        <w:rPr>
          <w:sz w:val="22"/>
          <w:szCs w:val="22"/>
        </w:rPr>
        <w:t xml:space="preserve">kjøpsbehov som følge av en pandemi kan gi grunnlag for å benytte denne prosedyren. Kommisjonen har utgitt en veiledning for </w:t>
      </w:r>
      <w:r w:rsidR="00A35170">
        <w:rPr>
          <w:sz w:val="22"/>
          <w:szCs w:val="22"/>
        </w:rPr>
        <w:t>slike tilfeller</w:t>
      </w:r>
      <w:r w:rsidR="0007030F">
        <w:rPr>
          <w:sz w:val="22"/>
          <w:szCs w:val="22"/>
        </w:rPr>
        <w:t xml:space="preserve">, </w:t>
      </w:r>
      <w:hyperlink r:id="rId13" w:history="1">
        <w:r w:rsidR="0007030F" w:rsidRPr="0007030F">
          <w:rPr>
            <w:rStyle w:val="Hyperkobling"/>
            <w:color w:val="FF0000"/>
            <w:sz w:val="22"/>
            <w:szCs w:val="22"/>
          </w:rPr>
          <w:t>les mer her</w:t>
        </w:r>
      </w:hyperlink>
      <w:r w:rsidR="0007030F" w:rsidRPr="0007030F">
        <w:rPr>
          <w:color w:val="FF0000"/>
          <w:sz w:val="22"/>
          <w:szCs w:val="22"/>
        </w:rPr>
        <w:t>.</w:t>
      </w:r>
    </w:p>
    <w:p w14:paraId="310772F3" w14:textId="77777777" w:rsidR="0007030F" w:rsidRDefault="0007030F" w:rsidP="00213C31">
      <w:pPr>
        <w:pStyle w:val="Default"/>
        <w:rPr>
          <w:color w:val="FF0000"/>
          <w:sz w:val="22"/>
          <w:szCs w:val="22"/>
        </w:rPr>
      </w:pPr>
    </w:p>
    <w:p w14:paraId="05D1B29E" w14:textId="77777777" w:rsidR="0007030F" w:rsidRPr="0007030F" w:rsidRDefault="0007030F" w:rsidP="00213C31">
      <w:pPr>
        <w:pStyle w:val="Default"/>
        <w:rPr>
          <w:color w:val="auto"/>
          <w:sz w:val="22"/>
          <w:szCs w:val="22"/>
        </w:rPr>
      </w:pPr>
      <w:r w:rsidRPr="0007030F">
        <w:rPr>
          <w:color w:val="auto"/>
          <w:sz w:val="22"/>
          <w:szCs w:val="22"/>
        </w:rPr>
        <w:t xml:space="preserve">Kontrakter inngått etter denne bestemmelsen er bare ment for å dekke oppdragsgivers behov i en overgangsperiode. Omfanget og varigheten av de kontraktene som inngås må derfor ikke være mer omfattende enn nødvendig. </w:t>
      </w:r>
    </w:p>
    <w:p w14:paraId="58BDFECF" w14:textId="77777777" w:rsidR="0007030F" w:rsidRDefault="0007030F" w:rsidP="00213C31">
      <w:pPr>
        <w:pStyle w:val="Default"/>
        <w:rPr>
          <w:color w:val="FF0000"/>
          <w:sz w:val="22"/>
          <w:szCs w:val="22"/>
        </w:rPr>
      </w:pPr>
    </w:p>
    <w:p w14:paraId="0BE539DF" w14:textId="77777777" w:rsidR="000F1577" w:rsidRDefault="0007030F" w:rsidP="00213C31">
      <w:pPr>
        <w:pStyle w:val="Default"/>
        <w:rPr>
          <w:sz w:val="22"/>
          <w:szCs w:val="22"/>
        </w:rPr>
      </w:pPr>
      <w:r>
        <w:rPr>
          <w:sz w:val="22"/>
          <w:szCs w:val="22"/>
        </w:rPr>
        <w:t xml:space="preserve">Dersom det er umulig å gjennomføre en konkurranse med forhandling uten forutgående kunngjøring åpner FOA 13-4 for at oppdragsgiver kan gjennomføre en direkte anskaffelse. Det understrekes at dette unntaket er strengt og skal kun brukes dersom det er strengt nødvendig. Unntaket kan for eksempel tenkes benyttes dersom det er nødvendig der en forsinkelse kan være til skade for menneskers liv og helse. </w:t>
      </w:r>
    </w:p>
    <w:p w14:paraId="73E9DE59" w14:textId="3C3921AA" w:rsidR="00BC5480" w:rsidRDefault="000F1577" w:rsidP="007469F4">
      <w:pPr>
        <w:pStyle w:val="Default"/>
        <w:rPr>
          <w:sz w:val="22"/>
          <w:szCs w:val="22"/>
        </w:rPr>
      </w:pPr>
      <w:r>
        <w:rPr>
          <w:sz w:val="22"/>
          <w:szCs w:val="22"/>
        </w:rPr>
        <w:t xml:space="preserve"> </w:t>
      </w:r>
      <w:r w:rsidR="007A4D50">
        <w:rPr>
          <w:sz w:val="22"/>
          <w:szCs w:val="22"/>
        </w:rPr>
        <w:t xml:space="preserve">  </w:t>
      </w:r>
    </w:p>
    <w:p w14:paraId="76CD4E6C" w14:textId="721CB615" w:rsidR="00D9451B" w:rsidRDefault="00D9451B" w:rsidP="007469F4">
      <w:pPr>
        <w:pStyle w:val="Default"/>
        <w:rPr>
          <w:sz w:val="22"/>
          <w:szCs w:val="22"/>
        </w:rPr>
      </w:pPr>
    </w:p>
    <w:p w14:paraId="52824361" w14:textId="77777777" w:rsidR="00D9451B" w:rsidRDefault="00D9451B" w:rsidP="007469F4">
      <w:pPr>
        <w:pStyle w:val="Default"/>
        <w:rPr>
          <w:sz w:val="22"/>
          <w:szCs w:val="22"/>
        </w:rPr>
      </w:pPr>
    </w:p>
    <w:p w14:paraId="6E040154" w14:textId="77777777" w:rsidR="006E7932" w:rsidRDefault="006E7932" w:rsidP="007469F4">
      <w:pPr>
        <w:pStyle w:val="Default"/>
        <w:rPr>
          <w:sz w:val="22"/>
          <w:szCs w:val="22"/>
        </w:rPr>
      </w:pPr>
    </w:p>
    <w:p w14:paraId="2AB3DD3E" w14:textId="77777777" w:rsidR="00E31F7A" w:rsidRDefault="00E31F7A" w:rsidP="00990500">
      <w:pPr>
        <w:pStyle w:val="Default"/>
        <w:rPr>
          <w:sz w:val="22"/>
          <w:szCs w:val="22"/>
        </w:rPr>
      </w:pPr>
    </w:p>
    <w:p w14:paraId="513B5263" w14:textId="77777777" w:rsidR="00E31F7A" w:rsidRPr="00B1055F" w:rsidRDefault="00E31F7A" w:rsidP="00E31F7A">
      <w:pPr>
        <w:pStyle w:val="Default"/>
        <w:numPr>
          <w:ilvl w:val="1"/>
          <w:numId w:val="2"/>
        </w:numPr>
        <w:rPr>
          <w:b/>
          <w:sz w:val="22"/>
          <w:szCs w:val="22"/>
        </w:rPr>
      </w:pPr>
      <w:r w:rsidRPr="00B1055F">
        <w:rPr>
          <w:b/>
          <w:sz w:val="22"/>
          <w:szCs w:val="22"/>
        </w:rPr>
        <w:t>Reforhandling på selvkostområdet</w:t>
      </w:r>
    </w:p>
    <w:p w14:paraId="6BD48903" w14:textId="77777777" w:rsidR="00E31F7A" w:rsidRDefault="00E31F7A" w:rsidP="00E31F7A">
      <w:pPr>
        <w:pStyle w:val="Default"/>
        <w:rPr>
          <w:sz w:val="22"/>
          <w:szCs w:val="22"/>
        </w:rPr>
      </w:pPr>
    </w:p>
    <w:p w14:paraId="53992B41" w14:textId="77777777" w:rsidR="00E31F7A" w:rsidRDefault="00E31F7A" w:rsidP="00E31F7A">
      <w:pPr>
        <w:pStyle w:val="Default"/>
        <w:rPr>
          <w:sz w:val="22"/>
          <w:szCs w:val="22"/>
        </w:rPr>
      </w:pPr>
      <w:r>
        <w:rPr>
          <w:sz w:val="22"/>
          <w:szCs w:val="22"/>
        </w:rPr>
        <w:t xml:space="preserve">Det understrekes at det ikke er anledning til å innvilge rabatter på selvkostområdet. </w:t>
      </w:r>
      <w:r w:rsidR="00F04F27">
        <w:rPr>
          <w:sz w:val="22"/>
          <w:szCs w:val="22"/>
        </w:rPr>
        <w:t xml:space="preserve">Etter prinsippet om selvkost skal gebyret tilsvare den utgift virksomheten har hatt tilknyttet det gebyret gjelder. </w:t>
      </w:r>
      <w:r>
        <w:rPr>
          <w:sz w:val="22"/>
          <w:szCs w:val="22"/>
        </w:rPr>
        <w:t>Dette innebærer at det for eksempel ikke er anledning til å gi rabatter på farvannsavgift eller gebyret</w:t>
      </w:r>
      <w:r w:rsidR="004D48CE">
        <w:rPr>
          <w:sz w:val="22"/>
          <w:szCs w:val="22"/>
        </w:rPr>
        <w:t xml:space="preserve"> for husholdningsavfall</w:t>
      </w:r>
      <w:r>
        <w:rPr>
          <w:sz w:val="22"/>
          <w:szCs w:val="22"/>
        </w:rPr>
        <w:t>.</w:t>
      </w:r>
    </w:p>
    <w:p w14:paraId="361D3D7F" w14:textId="77777777" w:rsidR="00E31F7A" w:rsidRDefault="00E31F7A" w:rsidP="00E31F7A">
      <w:pPr>
        <w:pStyle w:val="Default"/>
        <w:rPr>
          <w:sz w:val="22"/>
          <w:szCs w:val="22"/>
        </w:rPr>
      </w:pPr>
    </w:p>
    <w:p w14:paraId="1ACD05A9" w14:textId="77777777" w:rsidR="00F04F27" w:rsidRDefault="00F04F27" w:rsidP="00E31F7A">
      <w:pPr>
        <w:pStyle w:val="Default"/>
        <w:rPr>
          <w:sz w:val="22"/>
          <w:szCs w:val="22"/>
        </w:rPr>
      </w:pPr>
    </w:p>
    <w:p w14:paraId="465ED3AD" w14:textId="77777777" w:rsidR="00E31F7A" w:rsidRDefault="00E31F7A" w:rsidP="00990500">
      <w:pPr>
        <w:pStyle w:val="Default"/>
        <w:rPr>
          <w:sz w:val="22"/>
          <w:szCs w:val="22"/>
        </w:rPr>
      </w:pPr>
    </w:p>
    <w:p w14:paraId="3EEB5EED" w14:textId="77777777" w:rsidR="004D67D5" w:rsidRPr="00E31F7A" w:rsidRDefault="004D67D5" w:rsidP="00990500">
      <w:pPr>
        <w:rPr>
          <w:rFonts w:cstheme="minorHAnsi"/>
        </w:rPr>
      </w:pPr>
    </w:p>
    <w:sectPr w:rsidR="004D67D5" w:rsidRPr="00E31F7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8A43" w14:textId="77777777" w:rsidR="00D97537" w:rsidRDefault="00D97537" w:rsidP="00A8614F">
      <w:pPr>
        <w:spacing w:after="0" w:line="240" w:lineRule="auto"/>
      </w:pPr>
      <w:r>
        <w:separator/>
      </w:r>
    </w:p>
  </w:endnote>
  <w:endnote w:type="continuationSeparator" w:id="0">
    <w:p w14:paraId="12BBAA86" w14:textId="77777777" w:rsidR="00D97537" w:rsidRDefault="00D97537" w:rsidP="00A8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681522"/>
      <w:docPartObj>
        <w:docPartGallery w:val="Page Numbers (Bottom of Page)"/>
        <w:docPartUnique/>
      </w:docPartObj>
    </w:sdtPr>
    <w:sdtEndPr/>
    <w:sdtContent>
      <w:p w14:paraId="31A3B435" w14:textId="6024FAB3" w:rsidR="00A8614F" w:rsidRDefault="00A8614F">
        <w:pPr>
          <w:pStyle w:val="Bunntekst"/>
          <w:jc w:val="right"/>
        </w:pPr>
        <w:r>
          <w:fldChar w:fldCharType="begin"/>
        </w:r>
        <w:r>
          <w:instrText>PAGE   \* MERGEFORMAT</w:instrText>
        </w:r>
        <w:r>
          <w:fldChar w:fldCharType="separate"/>
        </w:r>
        <w:r w:rsidR="004A01F4">
          <w:rPr>
            <w:noProof/>
          </w:rPr>
          <w:t>1</w:t>
        </w:r>
        <w:r>
          <w:fldChar w:fldCharType="end"/>
        </w:r>
      </w:p>
    </w:sdtContent>
  </w:sdt>
  <w:p w14:paraId="704529EC" w14:textId="77777777" w:rsidR="00A8614F" w:rsidRDefault="00A861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19072" w14:textId="77777777" w:rsidR="00D97537" w:rsidRDefault="00D97537" w:rsidP="00A8614F">
      <w:pPr>
        <w:spacing w:after="0" w:line="240" w:lineRule="auto"/>
      </w:pPr>
      <w:r>
        <w:separator/>
      </w:r>
    </w:p>
  </w:footnote>
  <w:footnote w:type="continuationSeparator" w:id="0">
    <w:p w14:paraId="29C73D4C" w14:textId="77777777" w:rsidR="00D97537" w:rsidRDefault="00D97537" w:rsidP="00A8614F">
      <w:pPr>
        <w:spacing w:after="0" w:line="240" w:lineRule="auto"/>
      </w:pPr>
      <w:r>
        <w:continuationSeparator/>
      </w:r>
    </w:p>
  </w:footnote>
  <w:footnote w:id="1">
    <w:p w14:paraId="360A75E2" w14:textId="77777777" w:rsidR="009A0B6C" w:rsidRDefault="009A0B6C">
      <w:pPr>
        <w:pStyle w:val="Fotnotetekst"/>
      </w:pPr>
      <w:r>
        <w:rPr>
          <w:rStyle w:val="Fotnotereferanse"/>
        </w:rPr>
        <w:footnoteRef/>
      </w:r>
      <w:r>
        <w:t xml:space="preserve"> EØS terskelverdier: </w:t>
      </w:r>
      <w:hyperlink r:id="rId1" w:history="1">
        <w:r w:rsidRPr="00E554B4">
          <w:rPr>
            <w:rStyle w:val="Hyperkobling"/>
          </w:rPr>
          <w:t>https://www.anskaffelser.no/avtaler-og-regelverk/terskelverdier-offentlige-anskaffelser</w:t>
        </w:r>
      </w:hyperlink>
    </w:p>
    <w:p w14:paraId="4A592E73" w14:textId="77777777" w:rsidR="009A0B6C" w:rsidRDefault="009A0B6C">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87F5" w14:textId="77777777" w:rsidR="000257E8" w:rsidRDefault="000257E8" w:rsidP="000257E8">
    <w:pPr>
      <w:pStyle w:val="Topptekst"/>
      <w:ind w:left="-284"/>
    </w:pPr>
    <w:r>
      <w:rPr>
        <w:noProof/>
        <w:lang w:eastAsia="nb-NO"/>
      </w:rPr>
      <w:drawing>
        <wp:inline distT="0" distB="0" distL="0" distR="0" wp14:anchorId="218B28F3" wp14:editId="72AEC6B8">
          <wp:extent cx="2362200" cy="480227"/>
          <wp:effectExtent l="0" t="0" r="0" b="0"/>
          <wp:docPr id="10" name="Bilde 9">
            <a:extLst xmlns:a="http://schemas.openxmlformats.org/drawingml/2006/main">
              <a:ext uri="{FF2B5EF4-FFF2-40B4-BE49-F238E27FC236}">
                <a16:creationId xmlns:a16="http://schemas.microsoft.com/office/drawing/2014/main" id="{4F41D20B-7E02-8A41-A683-0A2B8629B8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9">
                    <a:extLst>
                      <a:ext uri="{FF2B5EF4-FFF2-40B4-BE49-F238E27FC236}">
                        <a16:creationId xmlns:a16="http://schemas.microsoft.com/office/drawing/2014/main" id="{4F41D20B-7E02-8A41-A683-0A2B8629B81E}"/>
                      </a:ext>
                    </a:extLst>
                  </pic:cNvPr>
                  <pic:cNvPicPr>
                    <a:picLocks noChangeAspect="1"/>
                  </pic:cNvPicPr>
                </pic:nvPicPr>
                <pic:blipFill>
                  <a:blip r:embed="rId1"/>
                  <a:stretch>
                    <a:fillRect/>
                  </a:stretch>
                </pic:blipFill>
                <pic:spPr>
                  <a:xfrm>
                    <a:off x="0" y="0"/>
                    <a:ext cx="2374536" cy="482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EB5"/>
    <w:multiLevelType w:val="multilevel"/>
    <w:tmpl w:val="49D60D9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A6696F"/>
    <w:multiLevelType w:val="multilevel"/>
    <w:tmpl w:val="49D60D9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247492"/>
    <w:multiLevelType w:val="hybridMultilevel"/>
    <w:tmpl w:val="5EA68C3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A897CC8"/>
    <w:multiLevelType w:val="hybridMultilevel"/>
    <w:tmpl w:val="6AFA613E"/>
    <w:lvl w:ilvl="0" w:tplc="FABCC246">
      <w:start w:val="3"/>
      <w:numFmt w:val="bullet"/>
      <w:lvlText w:val="-"/>
      <w:lvlJc w:val="left"/>
      <w:pPr>
        <w:ind w:left="720" w:hanging="360"/>
      </w:pPr>
      <w:rPr>
        <w:rFonts w:ascii="Calibri" w:eastAsiaTheme="minorHAnsi" w:hAnsi="Calibri" w:cs="Calibri" w:hint="default"/>
        <w:b/>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D80E29"/>
    <w:multiLevelType w:val="multilevel"/>
    <w:tmpl w:val="49D60D9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2E103BA"/>
    <w:multiLevelType w:val="hybridMultilevel"/>
    <w:tmpl w:val="3D2ACC3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3DD40B6"/>
    <w:multiLevelType w:val="multilevel"/>
    <w:tmpl w:val="49D60D9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6E32A54"/>
    <w:multiLevelType w:val="hybridMultilevel"/>
    <w:tmpl w:val="3006C552"/>
    <w:lvl w:ilvl="0" w:tplc="3C0CE3D6">
      <w:start w:val="1"/>
      <w:numFmt w:val="lowerLetter"/>
      <w:lvlText w:val="%1)"/>
      <w:lvlJc w:val="left"/>
      <w:pPr>
        <w:ind w:left="120" w:hanging="360"/>
      </w:pPr>
      <w:rPr>
        <w:rFonts w:hint="default"/>
      </w:rPr>
    </w:lvl>
    <w:lvl w:ilvl="1" w:tplc="04140019" w:tentative="1">
      <w:start w:val="1"/>
      <w:numFmt w:val="lowerLetter"/>
      <w:lvlText w:val="%2."/>
      <w:lvlJc w:val="left"/>
      <w:pPr>
        <w:ind w:left="840" w:hanging="360"/>
      </w:pPr>
    </w:lvl>
    <w:lvl w:ilvl="2" w:tplc="0414001B" w:tentative="1">
      <w:start w:val="1"/>
      <w:numFmt w:val="lowerRoman"/>
      <w:lvlText w:val="%3."/>
      <w:lvlJc w:val="right"/>
      <w:pPr>
        <w:ind w:left="1560" w:hanging="180"/>
      </w:pPr>
    </w:lvl>
    <w:lvl w:ilvl="3" w:tplc="0414000F" w:tentative="1">
      <w:start w:val="1"/>
      <w:numFmt w:val="decimal"/>
      <w:lvlText w:val="%4."/>
      <w:lvlJc w:val="left"/>
      <w:pPr>
        <w:ind w:left="2280" w:hanging="360"/>
      </w:pPr>
    </w:lvl>
    <w:lvl w:ilvl="4" w:tplc="04140019" w:tentative="1">
      <w:start w:val="1"/>
      <w:numFmt w:val="lowerLetter"/>
      <w:lvlText w:val="%5."/>
      <w:lvlJc w:val="left"/>
      <w:pPr>
        <w:ind w:left="3000" w:hanging="360"/>
      </w:pPr>
    </w:lvl>
    <w:lvl w:ilvl="5" w:tplc="0414001B" w:tentative="1">
      <w:start w:val="1"/>
      <w:numFmt w:val="lowerRoman"/>
      <w:lvlText w:val="%6."/>
      <w:lvlJc w:val="right"/>
      <w:pPr>
        <w:ind w:left="3720" w:hanging="180"/>
      </w:pPr>
    </w:lvl>
    <w:lvl w:ilvl="6" w:tplc="0414000F" w:tentative="1">
      <w:start w:val="1"/>
      <w:numFmt w:val="decimal"/>
      <w:lvlText w:val="%7."/>
      <w:lvlJc w:val="left"/>
      <w:pPr>
        <w:ind w:left="4440" w:hanging="360"/>
      </w:pPr>
    </w:lvl>
    <w:lvl w:ilvl="7" w:tplc="04140019" w:tentative="1">
      <w:start w:val="1"/>
      <w:numFmt w:val="lowerLetter"/>
      <w:lvlText w:val="%8."/>
      <w:lvlJc w:val="left"/>
      <w:pPr>
        <w:ind w:left="5160" w:hanging="360"/>
      </w:pPr>
    </w:lvl>
    <w:lvl w:ilvl="8" w:tplc="0414001B" w:tentative="1">
      <w:start w:val="1"/>
      <w:numFmt w:val="lowerRoman"/>
      <w:lvlText w:val="%9."/>
      <w:lvlJc w:val="right"/>
      <w:pPr>
        <w:ind w:left="5880" w:hanging="180"/>
      </w:pPr>
    </w:lvl>
  </w:abstractNum>
  <w:abstractNum w:abstractNumId="8" w15:restartNumberingAfterBreak="0">
    <w:nsid w:val="65DC6542"/>
    <w:multiLevelType w:val="hybridMultilevel"/>
    <w:tmpl w:val="E258D484"/>
    <w:lvl w:ilvl="0" w:tplc="51C8E1A2">
      <w:start w:val="1"/>
      <w:numFmt w:val="bullet"/>
      <w:lvlText w:val="•"/>
      <w:lvlJc w:val="left"/>
      <w:pPr>
        <w:tabs>
          <w:tab w:val="num" w:pos="720"/>
        </w:tabs>
        <w:ind w:left="720" w:hanging="360"/>
      </w:pPr>
      <w:rPr>
        <w:rFonts w:ascii="Arial" w:hAnsi="Arial" w:hint="default"/>
      </w:rPr>
    </w:lvl>
    <w:lvl w:ilvl="1" w:tplc="C0DEA634" w:tentative="1">
      <w:start w:val="1"/>
      <w:numFmt w:val="bullet"/>
      <w:lvlText w:val="•"/>
      <w:lvlJc w:val="left"/>
      <w:pPr>
        <w:tabs>
          <w:tab w:val="num" w:pos="1440"/>
        </w:tabs>
        <w:ind w:left="1440" w:hanging="360"/>
      </w:pPr>
      <w:rPr>
        <w:rFonts w:ascii="Arial" w:hAnsi="Arial" w:hint="default"/>
      </w:rPr>
    </w:lvl>
    <w:lvl w:ilvl="2" w:tplc="AD90E822" w:tentative="1">
      <w:start w:val="1"/>
      <w:numFmt w:val="bullet"/>
      <w:lvlText w:val="•"/>
      <w:lvlJc w:val="left"/>
      <w:pPr>
        <w:tabs>
          <w:tab w:val="num" w:pos="2160"/>
        </w:tabs>
        <w:ind w:left="2160" w:hanging="360"/>
      </w:pPr>
      <w:rPr>
        <w:rFonts w:ascii="Arial" w:hAnsi="Arial" w:hint="default"/>
      </w:rPr>
    </w:lvl>
    <w:lvl w:ilvl="3" w:tplc="F7C6EF04" w:tentative="1">
      <w:start w:val="1"/>
      <w:numFmt w:val="bullet"/>
      <w:lvlText w:val="•"/>
      <w:lvlJc w:val="left"/>
      <w:pPr>
        <w:tabs>
          <w:tab w:val="num" w:pos="2880"/>
        </w:tabs>
        <w:ind w:left="2880" w:hanging="360"/>
      </w:pPr>
      <w:rPr>
        <w:rFonts w:ascii="Arial" w:hAnsi="Arial" w:hint="default"/>
      </w:rPr>
    </w:lvl>
    <w:lvl w:ilvl="4" w:tplc="FC583EAA" w:tentative="1">
      <w:start w:val="1"/>
      <w:numFmt w:val="bullet"/>
      <w:lvlText w:val="•"/>
      <w:lvlJc w:val="left"/>
      <w:pPr>
        <w:tabs>
          <w:tab w:val="num" w:pos="3600"/>
        </w:tabs>
        <w:ind w:left="3600" w:hanging="360"/>
      </w:pPr>
      <w:rPr>
        <w:rFonts w:ascii="Arial" w:hAnsi="Arial" w:hint="default"/>
      </w:rPr>
    </w:lvl>
    <w:lvl w:ilvl="5" w:tplc="5E347758" w:tentative="1">
      <w:start w:val="1"/>
      <w:numFmt w:val="bullet"/>
      <w:lvlText w:val="•"/>
      <w:lvlJc w:val="left"/>
      <w:pPr>
        <w:tabs>
          <w:tab w:val="num" w:pos="4320"/>
        </w:tabs>
        <w:ind w:left="4320" w:hanging="360"/>
      </w:pPr>
      <w:rPr>
        <w:rFonts w:ascii="Arial" w:hAnsi="Arial" w:hint="default"/>
      </w:rPr>
    </w:lvl>
    <w:lvl w:ilvl="6" w:tplc="0226D700" w:tentative="1">
      <w:start w:val="1"/>
      <w:numFmt w:val="bullet"/>
      <w:lvlText w:val="•"/>
      <w:lvlJc w:val="left"/>
      <w:pPr>
        <w:tabs>
          <w:tab w:val="num" w:pos="5040"/>
        </w:tabs>
        <w:ind w:left="5040" w:hanging="360"/>
      </w:pPr>
      <w:rPr>
        <w:rFonts w:ascii="Arial" w:hAnsi="Arial" w:hint="default"/>
      </w:rPr>
    </w:lvl>
    <w:lvl w:ilvl="7" w:tplc="C062FBA4" w:tentative="1">
      <w:start w:val="1"/>
      <w:numFmt w:val="bullet"/>
      <w:lvlText w:val="•"/>
      <w:lvlJc w:val="left"/>
      <w:pPr>
        <w:tabs>
          <w:tab w:val="num" w:pos="5760"/>
        </w:tabs>
        <w:ind w:left="5760" w:hanging="360"/>
      </w:pPr>
      <w:rPr>
        <w:rFonts w:ascii="Arial" w:hAnsi="Arial" w:hint="default"/>
      </w:rPr>
    </w:lvl>
    <w:lvl w:ilvl="8" w:tplc="7714C28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1"/>
  </w:num>
  <w:num w:numId="4">
    <w:abstractNumId w:val="6"/>
  </w:num>
  <w:num w:numId="5">
    <w:abstractNumId w:val="0"/>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D5"/>
    <w:rsid w:val="000054E6"/>
    <w:rsid w:val="000257E8"/>
    <w:rsid w:val="000273A6"/>
    <w:rsid w:val="00057270"/>
    <w:rsid w:val="0007030F"/>
    <w:rsid w:val="000909BE"/>
    <w:rsid w:val="000A270F"/>
    <w:rsid w:val="000F1577"/>
    <w:rsid w:val="0011462A"/>
    <w:rsid w:val="00140CCC"/>
    <w:rsid w:val="00143F12"/>
    <w:rsid w:val="00151181"/>
    <w:rsid w:val="001745BA"/>
    <w:rsid w:val="001B4794"/>
    <w:rsid w:val="001B67F1"/>
    <w:rsid w:val="001E6AF7"/>
    <w:rsid w:val="00213C31"/>
    <w:rsid w:val="00262FD6"/>
    <w:rsid w:val="002B0C65"/>
    <w:rsid w:val="00311E69"/>
    <w:rsid w:val="003221E6"/>
    <w:rsid w:val="00395AB9"/>
    <w:rsid w:val="004245F9"/>
    <w:rsid w:val="00466B84"/>
    <w:rsid w:val="004A01F4"/>
    <w:rsid w:val="004B331E"/>
    <w:rsid w:val="004D48CE"/>
    <w:rsid w:val="004D67D5"/>
    <w:rsid w:val="004E344B"/>
    <w:rsid w:val="0053238B"/>
    <w:rsid w:val="00536CD4"/>
    <w:rsid w:val="0055064C"/>
    <w:rsid w:val="005977DB"/>
    <w:rsid w:val="00612BDD"/>
    <w:rsid w:val="00620FFA"/>
    <w:rsid w:val="00652011"/>
    <w:rsid w:val="00653BAB"/>
    <w:rsid w:val="0066162E"/>
    <w:rsid w:val="006971FF"/>
    <w:rsid w:val="006A3E9B"/>
    <w:rsid w:val="006A7802"/>
    <w:rsid w:val="006E7932"/>
    <w:rsid w:val="007469F4"/>
    <w:rsid w:val="007A4D50"/>
    <w:rsid w:val="007D2133"/>
    <w:rsid w:val="007D5A17"/>
    <w:rsid w:val="00850261"/>
    <w:rsid w:val="00893CAF"/>
    <w:rsid w:val="00897003"/>
    <w:rsid w:val="008C2046"/>
    <w:rsid w:val="008D5A65"/>
    <w:rsid w:val="009157EC"/>
    <w:rsid w:val="0096668C"/>
    <w:rsid w:val="00990500"/>
    <w:rsid w:val="0099361D"/>
    <w:rsid w:val="009A0B6C"/>
    <w:rsid w:val="009B3264"/>
    <w:rsid w:val="009C0CE8"/>
    <w:rsid w:val="009C0E7B"/>
    <w:rsid w:val="009F1CB0"/>
    <w:rsid w:val="00A15D7C"/>
    <w:rsid w:val="00A35170"/>
    <w:rsid w:val="00A52A5C"/>
    <w:rsid w:val="00A557BB"/>
    <w:rsid w:val="00A74AC6"/>
    <w:rsid w:val="00A8614F"/>
    <w:rsid w:val="00AB053A"/>
    <w:rsid w:val="00AF26A9"/>
    <w:rsid w:val="00AF2AFF"/>
    <w:rsid w:val="00AF3353"/>
    <w:rsid w:val="00B1055F"/>
    <w:rsid w:val="00B10DDF"/>
    <w:rsid w:val="00B341E8"/>
    <w:rsid w:val="00B44D8B"/>
    <w:rsid w:val="00B60276"/>
    <w:rsid w:val="00B86035"/>
    <w:rsid w:val="00B87F9C"/>
    <w:rsid w:val="00B957A8"/>
    <w:rsid w:val="00BC5480"/>
    <w:rsid w:val="00BC713D"/>
    <w:rsid w:val="00BE5016"/>
    <w:rsid w:val="00C5619B"/>
    <w:rsid w:val="00C64DB2"/>
    <w:rsid w:val="00D31254"/>
    <w:rsid w:val="00D3426D"/>
    <w:rsid w:val="00D4618D"/>
    <w:rsid w:val="00D52205"/>
    <w:rsid w:val="00D66242"/>
    <w:rsid w:val="00D75E62"/>
    <w:rsid w:val="00D9451B"/>
    <w:rsid w:val="00D97537"/>
    <w:rsid w:val="00DC00DD"/>
    <w:rsid w:val="00DE47FD"/>
    <w:rsid w:val="00DE7870"/>
    <w:rsid w:val="00DF3E8C"/>
    <w:rsid w:val="00E13024"/>
    <w:rsid w:val="00E31F7A"/>
    <w:rsid w:val="00E34EBD"/>
    <w:rsid w:val="00E56927"/>
    <w:rsid w:val="00E83928"/>
    <w:rsid w:val="00E87FB0"/>
    <w:rsid w:val="00EE7E58"/>
    <w:rsid w:val="00F04F27"/>
    <w:rsid w:val="00FB2429"/>
    <w:rsid w:val="00FC2E14"/>
    <w:rsid w:val="00FE23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9080"/>
  <w15:chartTrackingRefBased/>
  <w15:docId w15:val="{8916E16D-3742-4A77-8A75-625FB916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90500"/>
    <w:pPr>
      <w:autoSpaceDE w:val="0"/>
      <w:autoSpaceDN w:val="0"/>
      <w:adjustRightInd w:val="0"/>
      <w:spacing w:after="0" w:line="240" w:lineRule="auto"/>
    </w:pPr>
    <w:rPr>
      <w:rFonts w:ascii="Calibri" w:hAnsi="Calibri" w:cs="Calibri"/>
      <w:color w:val="000000"/>
      <w:sz w:val="24"/>
      <w:szCs w:val="24"/>
    </w:rPr>
  </w:style>
  <w:style w:type="character" w:styleId="Hyperkobling">
    <w:name w:val="Hyperlink"/>
    <w:basedOn w:val="Standardskriftforavsnitt"/>
    <w:uiPriority w:val="99"/>
    <w:unhideWhenUsed/>
    <w:rsid w:val="004B331E"/>
    <w:rPr>
      <w:strike w:val="0"/>
      <w:dstrike w:val="0"/>
      <w:color w:val="000000"/>
      <w:u w:val="none"/>
      <w:effect w:val="none"/>
    </w:rPr>
  </w:style>
  <w:style w:type="character" w:customStyle="1" w:styleId="id-karnov-note4">
    <w:name w:val="id-karnov-note4"/>
    <w:basedOn w:val="Standardskriftforavsnitt"/>
    <w:rsid w:val="004B331E"/>
    <w:rPr>
      <w:rFonts w:ascii="OpenSans" w:hAnsi="OpenSans" w:hint="default"/>
      <w:b w:val="0"/>
      <w:bCs w:val="0"/>
    </w:rPr>
  </w:style>
  <w:style w:type="paragraph" w:styleId="Listeavsnitt">
    <w:name w:val="List Paragraph"/>
    <w:basedOn w:val="Normal"/>
    <w:uiPriority w:val="34"/>
    <w:qFormat/>
    <w:rsid w:val="004B331E"/>
    <w:pPr>
      <w:ind w:left="720"/>
      <w:contextualSpacing/>
    </w:pPr>
  </w:style>
  <w:style w:type="character" w:styleId="Utheving">
    <w:name w:val="Emphasis"/>
    <w:basedOn w:val="Standardskriftforavsnitt"/>
    <w:uiPriority w:val="20"/>
    <w:qFormat/>
    <w:rsid w:val="006A7802"/>
    <w:rPr>
      <w:i/>
      <w:iCs/>
    </w:rPr>
  </w:style>
  <w:style w:type="character" w:styleId="Sterk">
    <w:name w:val="Strong"/>
    <w:basedOn w:val="Standardskriftforavsnitt"/>
    <w:uiPriority w:val="22"/>
    <w:qFormat/>
    <w:rsid w:val="00466B84"/>
    <w:rPr>
      <w:b/>
      <w:bCs/>
    </w:rPr>
  </w:style>
  <w:style w:type="paragraph" w:styleId="Topptekst">
    <w:name w:val="header"/>
    <w:basedOn w:val="Normal"/>
    <w:link w:val="TopptekstTegn"/>
    <w:uiPriority w:val="99"/>
    <w:unhideWhenUsed/>
    <w:rsid w:val="00A861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614F"/>
  </w:style>
  <w:style w:type="paragraph" w:styleId="Bunntekst">
    <w:name w:val="footer"/>
    <w:basedOn w:val="Normal"/>
    <w:link w:val="BunntekstTegn"/>
    <w:uiPriority w:val="99"/>
    <w:unhideWhenUsed/>
    <w:rsid w:val="00A861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614F"/>
  </w:style>
  <w:style w:type="paragraph" w:styleId="Bobletekst">
    <w:name w:val="Balloon Text"/>
    <w:basedOn w:val="Normal"/>
    <w:link w:val="BobletekstTegn"/>
    <w:uiPriority w:val="99"/>
    <w:semiHidden/>
    <w:unhideWhenUsed/>
    <w:rsid w:val="000054E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054E6"/>
    <w:rPr>
      <w:rFonts w:ascii="Segoe UI" w:hAnsi="Segoe UI" w:cs="Segoe UI"/>
      <w:sz w:val="18"/>
      <w:szCs w:val="18"/>
    </w:rPr>
  </w:style>
  <w:style w:type="character" w:styleId="Merknadsreferanse">
    <w:name w:val="annotation reference"/>
    <w:basedOn w:val="Standardskriftforavsnitt"/>
    <w:uiPriority w:val="99"/>
    <w:semiHidden/>
    <w:unhideWhenUsed/>
    <w:rsid w:val="00A74AC6"/>
    <w:rPr>
      <w:sz w:val="16"/>
      <w:szCs w:val="16"/>
    </w:rPr>
  </w:style>
  <w:style w:type="paragraph" w:styleId="Merknadstekst">
    <w:name w:val="annotation text"/>
    <w:basedOn w:val="Normal"/>
    <w:link w:val="MerknadstekstTegn"/>
    <w:uiPriority w:val="99"/>
    <w:semiHidden/>
    <w:unhideWhenUsed/>
    <w:rsid w:val="00A74AC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74AC6"/>
    <w:rPr>
      <w:sz w:val="20"/>
      <w:szCs w:val="20"/>
    </w:rPr>
  </w:style>
  <w:style w:type="paragraph" w:styleId="Kommentaremne">
    <w:name w:val="annotation subject"/>
    <w:basedOn w:val="Merknadstekst"/>
    <w:next w:val="Merknadstekst"/>
    <w:link w:val="KommentaremneTegn"/>
    <w:uiPriority w:val="99"/>
    <w:semiHidden/>
    <w:unhideWhenUsed/>
    <w:rsid w:val="00A74AC6"/>
    <w:rPr>
      <w:b/>
      <w:bCs/>
    </w:rPr>
  </w:style>
  <w:style w:type="character" w:customStyle="1" w:styleId="KommentaremneTegn">
    <w:name w:val="Kommentaremne Tegn"/>
    <w:basedOn w:val="MerknadstekstTegn"/>
    <w:link w:val="Kommentaremne"/>
    <w:uiPriority w:val="99"/>
    <w:semiHidden/>
    <w:rsid w:val="00A74AC6"/>
    <w:rPr>
      <w:b/>
      <w:bCs/>
      <w:sz w:val="20"/>
      <w:szCs w:val="20"/>
    </w:rPr>
  </w:style>
  <w:style w:type="character" w:styleId="Fulgthyperkobling">
    <w:name w:val="FollowedHyperlink"/>
    <w:basedOn w:val="Standardskriftforavsnitt"/>
    <w:uiPriority w:val="99"/>
    <w:semiHidden/>
    <w:unhideWhenUsed/>
    <w:rsid w:val="00151181"/>
    <w:rPr>
      <w:color w:val="954F72" w:themeColor="followedHyperlink"/>
      <w:u w:val="single"/>
    </w:rPr>
  </w:style>
  <w:style w:type="paragraph" w:styleId="Fotnotetekst">
    <w:name w:val="footnote text"/>
    <w:basedOn w:val="Normal"/>
    <w:link w:val="FotnotetekstTegn"/>
    <w:uiPriority w:val="99"/>
    <w:semiHidden/>
    <w:unhideWhenUsed/>
    <w:rsid w:val="000909B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909BE"/>
    <w:rPr>
      <w:sz w:val="20"/>
      <w:szCs w:val="20"/>
    </w:rPr>
  </w:style>
  <w:style w:type="character" w:styleId="Fotnotereferanse">
    <w:name w:val="footnote reference"/>
    <w:basedOn w:val="Standardskriftforavsnitt"/>
    <w:uiPriority w:val="99"/>
    <w:semiHidden/>
    <w:unhideWhenUsed/>
    <w:rsid w:val="00090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98701">
      <w:bodyDiv w:val="1"/>
      <w:marLeft w:val="0"/>
      <w:marRight w:val="0"/>
      <w:marTop w:val="0"/>
      <w:marBottom w:val="0"/>
      <w:divBdr>
        <w:top w:val="none" w:sz="0" w:space="0" w:color="auto"/>
        <w:left w:val="none" w:sz="0" w:space="0" w:color="auto"/>
        <w:bottom w:val="none" w:sz="0" w:space="0" w:color="auto"/>
        <w:right w:val="none" w:sz="0" w:space="0" w:color="auto"/>
      </w:divBdr>
      <w:divsChild>
        <w:div w:id="925529694">
          <w:marLeft w:val="0"/>
          <w:marRight w:val="0"/>
          <w:marTop w:val="0"/>
          <w:marBottom w:val="0"/>
          <w:divBdr>
            <w:top w:val="none" w:sz="0" w:space="0" w:color="auto"/>
            <w:left w:val="none" w:sz="0" w:space="0" w:color="auto"/>
            <w:bottom w:val="none" w:sz="0" w:space="0" w:color="auto"/>
            <w:right w:val="none" w:sz="0" w:space="0" w:color="auto"/>
          </w:divBdr>
          <w:divsChild>
            <w:div w:id="1978340098">
              <w:marLeft w:val="0"/>
              <w:marRight w:val="0"/>
              <w:marTop w:val="0"/>
              <w:marBottom w:val="0"/>
              <w:divBdr>
                <w:top w:val="none" w:sz="0" w:space="0" w:color="auto"/>
                <w:left w:val="none" w:sz="0" w:space="0" w:color="auto"/>
                <w:bottom w:val="none" w:sz="0" w:space="0" w:color="auto"/>
                <w:right w:val="none" w:sz="0" w:space="0" w:color="auto"/>
              </w:divBdr>
              <w:divsChild>
                <w:div w:id="2115318404">
                  <w:marLeft w:val="1050"/>
                  <w:marRight w:val="0"/>
                  <w:marTop w:val="0"/>
                  <w:marBottom w:val="0"/>
                  <w:divBdr>
                    <w:top w:val="none" w:sz="0" w:space="0" w:color="auto"/>
                    <w:left w:val="none" w:sz="0" w:space="0" w:color="auto"/>
                    <w:bottom w:val="none" w:sz="0" w:space="0" w:color="auto"/>
                    <w:right w:val="none" w:sz="0" w:space="0" w:color="auto"/>
                  </w:divBdr>
                  <w:divsChild>
                    <w:div w:id="798111177">
                      <w:marLeft w:val="0"/>
                      <w:marRight w:val="0"/>
                      <w:marTop w:val="0"/>
                      <w:marBottom w:val="0"/>
                      <w:divBdr>
                        <w:top w:val="none" w:sz="0" w:space="0" w:color="auto"/>
                        <w:left w:val="none" w:sz="0" w:space="0" w:color="auto"/>
                        <w:bottom w:val="none" w:sz="0" w:space="0" w:color="auto"/>
                        <w:right w:val="none" w:sz="0" w:space="0" w:color="auto"/>
                      </w:divBdr>
                      <w:divsChild>
                        <w:div w:id="2085296761">
                          <w:marLeft w:val="0"/>
                          <w:marRight w:val="0"/>
                          <w:marTop w:val="0"/>
                          <w:marBottom w:val="0"/>
                          <w:divBdr>
                            <w:top w:val="none" w:sz="0" w:space="0" w:color="auto"/>
                            <w:left w:val="none" w:sz="0" w:space="0" w:color="auto"/>
                            <w:bottom w:val="none" w:sz="0" w:space="0" w:color="auto"/>
                            <w:right w:val="none" w:sz="0" w:space="0" w:color="auto"/>
                          </w:divBdr>
                          <w:divsChild>
                            <w:div w:id="1260680183">
                              <w:marLeft w:val="0"/>
                              <w:marRight w:val="0"/>
                              <w:marTop w:val="0"/>
                              <w:marBottom w:val="0"/>
                              <w:divBdr>
                                <w:top w:val="none" w:sz="0" w:space="0" w:color="auto"/>
                                <w:left w:val="none" w:sz="0" w:space="0" w:color="auto"/>
                                <w:bottom w:val="none" w:sz="0" w:space="0" w:color="auto"/>
                                <w:right w:val="none" w:sz="0" w:space="0" w:color="auto"/>
                              </w:divBdr>
                              <w:divsChild>
                                <w:div w:id="962924200">
                                  <w:marLeft w:val="0"/>
                                  <w:marRight w:val="0"/>
                                  <w:marTop w:val="0"/>
                                  <w:marBottom w:val="0"/>
                                  <w:divBdr>
                                    <w:top w:val="none" w:sz="0" w:space="0" w:color="auto"/>
                                    <w:left w:val="none" w:sz="0" w:space="0" w:color="auto"/>
                                    <w:bottom w:val="none" w:sz="0" w:space="0" w:color="auto"/>
                                    <w:right w:val="none" w:sz="0" w:space="0" w:color="auto"/>
                                  </w:divBdr>
                                  <w:divsChild>
                                    <w:div w:id="1313408165">
                                      <w:marLeft w:val="0"/>
                                      <w:marRight w:val="150"/>
                                      <w:marTop w:val="750"/>
                                      <w:marBottom w:val="0"/>
                                      <w:divBdr>
                                        <w:top w:val="none" w:sz="0" w:space="0" w:color="auto"/>
                                        <w:left w:val="none" w:sz="0" w:space="0" w:color="auto"/>
                                        <w:bottom w:val="none" w:sz="0" w:space="0" w:color="auto"/>
                                        <w:right w:val="none" w:sz="0" w:space="0" w:color="auto"/>
                                      </w:divBdr>
                                      <w:divsChild>
                                        <w:div w:id="1673025617">
                                          <w:marLeft w:val="0"/>
                                          <w:marRight w:val="0"/>
                                          <w:marTop w:val="0"/>
                                          <w:marBottom w:val="0"/>
                                          <w:divBdr>
                                            <w:top w:val="none" w:sz="0" w:space="0" w:color="auto"/>
                                            <w:left w:val="none" w:sz="0" w:space="0" w:color="auto"/>
                                            <w:bottom w:val="none" w:sz="0" w:space="0" w:color="auto"/>
                                            <w:right w:val="none" w:sz="0" w:space="0" w:color="auto"/>
                                          </w:divBdr>
                                          <w:divsChild>
                                            <w:div w:id="488907647">
                                              <w:marLeft w:val="0"/>
                                              <w:marRight w:val="0"/>
                                              <w:marTop w:val="0"/>
                                              <w:marBottom w:val="0"/>
                                              <w:divBdr>
                                                <w:top w:val="none" w:sz="0" w:space="0" w:color="auto"/>
                                                <w:left w:val="none" w:sz="0" w:space="0" w:color="auto"/>
                                                <w:bottom w:val="none" w:sz="0" w:space="0" w:color="auto"/>
                                                <w:right w:val="none" w:sz="0" w:space="0" w:color="auto"/>
                                              </w:divBdr>
                                              <w:divsChild>
                                                <w:div w:id="241570045">
                                                  <w:marLeft w:val="0"/>
                                                  <w:marRight w:val="0"/>
                                                  <w:marTop w:val="0"/>
                                                  <w:marBottom w:val="0"/>
                                                  <w:divBdr>
                                                    <w:top w:val="none" w:sz="0" w:space="0" w:color="auto"/>
                                                    <w:left w:val="none" w:sz="0" w:space="0" w:color="auto"/>
                                                    <w:bottom w:val="none" w:sz="0" w:space="0" w:color="auto"/>
                                                    <w:right w:val="none" w:sz="0" w:space="0" w:color="auto"/>
                                                  </w:divBdr>
                                                </w:div>
                                                <w:div w:id="1120563078">
                                                  <w:marLeft w:val="300"/>
                                                  <w:marRight w:val="0"/>
                                                  <w:marTop w:val="0"/>
                                                  <w:marBottom w:val="0"/>
                                                  <w:divBdr>
                                                    <w:top w:val="none" w:sz="0" w:space="0" w:color="auto"/>
                                                    <w:left w:val="none" w:sz="0" w:space="0" w:color="auto"/>
                                                    <w:bottom w:val="none" w:sz="0" w:space="0" w:color="auto"/>
                                                    <w:right w:val="none" w:sz="0" w:space="0" w:color="auto"/>
                                                  </w:divBdr>
                                                </w:div>
                                                <w:div w:id="444273792">
                                                  <w:marLeft w:val="300"/>
                                                  <w:marRight w:val="0"/>
                                                  <w:marTop w:val="0"/>
                                                  <w:marBottom w:val="0"/>
                                                  <w:divBdr>
                                                    <w:top w:val="none" w:sz="0" w:space="0" w:color="auto"/>
                                                    <w:left w:val="none" w:sz="0" w:space="0" w:color="auto"/>
                                                    <w:bottom w:val="none" w:sz="0" w:space="0" w:color="auto"/>
                                                    <w:right w:val="none" w:sz="0" w:space="0" w:color="auto"/>
                                                  </w:divBdr>
                                                </w:div>
                                                <w:div w:id="112869377">
                                                  <w:marLeft w:val="300"/>
                                                  <w:marRight w:val="0"/>
                                                  <w:marTop w:val="0"/>
                                                  <w:marBottom w:val="0"/>
                                                  <w:divBdr>
                                                    <w:top w:val="none" w:sz="0" w:space="0" w:color="auto"/>
                                                    <w:left w:val="none" w:sz="0" w:space="0" w:color="auto"/>
                                                    <w:bottom w:val="none" w:sz="0" w:space="0" w:color="auto"/>
                                                    <w:right w:val="none" w:sz="0" w:space="0" w:color="auto"/>
                                                  </w:divBdr>
                                                </w:div>
                                                <w:div w:id="235544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056544">
      <w:bodyDiv w:val="1"/>
      <w:marLeft w:val="0"/>
      <w:marRight w:val="0"/>
      <w:marTop w:val="0"/>
      <w:marBottom w:val="0"/>
      <w:divBdr>
        <w:top w:val="none" w:sz="0" w:space="0" w:color="auto"/>
        <w:left w:val="none" w:sz="0" w:space="0" w:color="auto"/>
        <w:bottom w:val="none" w:sz="0" w:space="0" w:color="auto"/>
        <w:right w:val="none" w:sz="0" w:space="0" w:color="auto"/>
      </w:divBdr>
    </w:div>
    <w:div w:id="1773815108">
      <w:bodyDiv w:val="1"/>
      <w:marLeft w:val="0"/>
      <w:marRight w:val="0"/>
      <w:marTop w:val="0"/>
      <w:marBottom w:val="0"/>
      <w:divBdr>
        <w:top w:val="none" w:sz="0" w:space="0" w:color="auto"/>
        <w:left w:val="none" w:sz="0" w:space="0" w:color="auto"/>
        <w:bottom w:val="none" w:sz="0" w:space="0" w:color="auto"/>
        <w:right w:val="none" w:sz="0" w:space="0" w:color="auto"/>
      </w:divBdr>
      <w:divsChild>
        <w:div w:id="968126871">
          <w:marLeft w:val="446"/>
          <w:marRight w:val="0"/>
          <w:marTop w:val="200"/>
          <w:marBottom w:val="0"/>
          <w:divBdr>
            <w:top w:val="none" w:sz="0" w:space="0" w:color="auto"/>
            <w:left w:val="none" w:sz="0" w:space="0" w:color="auto"/>
            <w:bottom w:val="none" w:sz="0" w:space="0" w:color="auto"/>
            <w:right w:val="none" w:sz="0" w:space="0" w:color="auto"/>
          </w:divBdr>
        </w:div>
      </w:divsChild>
    </w:div>
    <w:div w:id="197147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rettsdata.no/" TargetMode="External"/><Relationship Id="rId13" Type="http://schemas.openxmlformats.org/officeDocument/2006/relationships/hyperlink" Target="https://www.regjeringen.no/no/tema/naringsliv/konkurransepolitikk/offentlige-anskaffelser-/covid-19-utbruddet-og-anskaffelsesregelverket/id26937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skaffelser.no/verktoy/veiledere/veiledning-om-gjennomforing-av-offentlige-anskaffelser-under-korona-pandemi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globalassets/upload/fad/vedlegg/konkurransepolitikk/anskaffelsesveilderer_201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gjeringen.no/no/tema/naringsliv/konkurransepolitikk/offentlige-anskaffelser-/covid-19-utbruddet-og-anskaffelsesregelverket/id2693720/" TargetMode="External"/><Relationship Id="rId4" Type="http://schemas.openxmlformats.org/officeDocument/2006/relationships/settings" Target="settings.xml"/><Relationship Id="rId9" Type="http://schemas.openxmlformats.org/officeDocument/2006/relationships/hyperlink" Target="https://www.samfunnsbedriftene.no/advokattjenester/offentlige-anskaffelser/fagartikler-om-offentlige-anskaffelser/kan-man-endre-en-inngaatt-kontrak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nskaffelser.no/avtaler-og-regelverk/terskelverdier-offentlige-anskaffels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4958-32B8-4D47-8BAB-E5F0D04C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2914</Words>
  <Characters>15450</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Håkon Andreas Riegels</dc:creator>
  <cp:keywords/>
  <dc:description/>
  <cp:lastModifiedBy>Nicolay Biørn-Lian</cp:lastModifiedBy>
  <cp:revision>2</cp:revision>
  <dcterms:created xsi:type="dcterms:W3CDTF">2020-05-13T16:28:00Z</dcterms:created>
  <dcterms:modified xsi:type="dcterms:W3CDTF">2020-05-13T16:28:00Z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360prod2015</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1273500</vt:lpwstr>
  </property>
  <property fmtid="{D5CDD505-2E9C-101B-9397-08002B2CF9AE}" pid="7" name="VerID">
    <vt:lpwstr>0</vt:lpwstr>
  </property>
  <property fmtid="{D5CDD505-2E9C-101B-9397-08002B2CF9AE}" pid="8" name="FilePath">
    <vt:lpwstr>\\360PROD2015\360users\work\ksint\8025hri</vt:lpwstr>
  </property>
  <property fmtid="{D5CDD505-2E9C-101B-9397-08002B2CF9AE}" pid="9" name="FileName">
    <vt:lpwstr>20-01205-4 Koronapandemien som grunnlag for reforhandling av kontrakt.docx 1273500_514790_0.DOCX</vt:lpwstr>
  </property>
  <property fmtid="{D5CDD505-2E9C-101B-9397-08002B2CF9AE}" pid="10" name="FullFileName">
    <vt:lpwstr>\\360PROD2015\360users\work\ksint\8025hri\20-01205-4 Koronapandemien som grunnlag for reforhandling av kontrakt.docx 1273500_514790_0.DOCX</vt:lpwstr>
  </property>
</Properties>
</file>