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F84" w:rsidRPr="00835F84" w:rsidRDefault="00835F84" w:rsidP="00835F84">
      <w:pPr>
        <w:pStyle w:val="Overskrift1"/>
        <w:rPr>
          <w:lang w:eastAsia="nb-NO"/>
        </w:rPr>
      </w:pPr>
      <w:r w:rsidRPr="00835F84">
        <w:rPr>
          <w:lang w:eastAsia="nb-NO"/>
        </w:rPr>
        <w:t>M</w:t>
      </w:r>
      <w:r w:rsidRPr="00835F84">
        <w:rPr>
          <w:lang w:eastAsia="nb-NO"/>
        </w:rPr>
        <w:t xml:space="preserve">al som bl.a. </w:t>
      </w:r>
      <w:proofErr w:type="spellStart"/>
      <w:r w:rsidRPr="00835F84">
        <w:rPr>
          <w:lang w:eastAsia="nb-NO"/>
        </w:rPr>
        <w:t>forskriften</w:t>
      </w:r>
      <w:proofErr w:type="spellEnd"/>
      <w:r w:rsidRPr="00835F84">
        <w:rPr>
          <w:lang w:eastAsia="nb-NO"/>
        </w:rPr>
        <w:t xml:space="preserve"> til Avfall Sør bygger på</w:t>
      </w:r>
      <w:r w:rsidRPr="00835F84">
        <w:rPr>
          <w:lang w:eastAsia="nb-NO"/>
        </w:rPr>
        <w:t xml:space="preserve"> og som er utviklet i samarbeid med flere kommuner og avfallsselskaper</w:t>
      </w:r>
      <w:r w:rsidRPr="00835F84">
        <w:rPr>
          <w:lang w:eastAsia="nb-NO"/>
        </w:rPr>
        <w:t>:</w:t>
      </w:r>
    </w:p>
    <w:p w:rsidR="00835F84" w:rsidRPr="00835F84" w:rsidRDefault="00835F84" w:rsidP="00835F84">
      <w:pPr>
        <w:pStyle w:val="Overskrift2"/>
        <w:rPr>
          <w:rStyle w:val="Svakutheving"/>
          <w:rFonts w:eastAsia="Times New Roman" w:cs="Calibri"/>
          <w:color w:val="auto"/>
          <w:sz w:val="22"/>
          <w:szCs w:val="22"/>
        </w:rPr>
      </w:pPr>
      <w:bookmarkStart w:id="0" w:name="_Toc522701571"/>
    </w:p>
    <w:p w:rsidR="00835F84" w:rsidRPr="00835F84" w:rsidRDefault="00835F84" w:rsidP="00835F84">
      <w:pPr>
        <w:pStyle w:val="Overskrift2"/>
        <w:rPr>
          <w:rStyle w:val="Svakutheving"/>
          <w:rFonts w:eastAsia="Times New Roman" w:cs="Calibri"/>
          <w:i w:val="0"/>
          <w:iCs w:val="0"/>
          <w:color w:val="auto"/>
          <w:sz w:val="22"/>
          <w:szCs w:val="22"/>
        </w:rPr>
      </w:pPr>
      <w:bookmarkStart w:id="1" w:name="_Toc526403448"/>
      <w:r w:rsidRPr="00835F84">
        <w:rPr>
          <w:rStyle w:val="Svakutheving"/>
          <w:rFonts w:eastAsia="Times New Roman" w:cs="Calibri"/>
          <w:color w:val="auto"/>
          <w:sz w:val="22"/>
          <w:szCs w:val="22"/>
        </w:rPr>
        <w:t>Forbud mot innsamling av husholdningsavfall</w:t>
      </w:r>
      <w:bookmarkEnd w:id="0"/>
      <w:bookmarkEnd w:id="1"/>
    </w:p>
    <w:p w:rsidR="00835F84" w:rsidRPr="00835F84" w:rsidRDefault="00835F84" w:rsidP="00835F84">
      <w:pPr>
        <w:pStyle w:val="Brevtekst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>Uten samtykke fra kommunen må ingen samle inn husholdningsavfall. Kommunen har gitt *BIR* hjemmel til å tildele samtykke etter søknad.</w:t>
      </w:r>
      <w:bookmarkStart w:id="2" w:name="_GoBack"/>
      <w:bookmarkEnd w:id="2"/>
    </w:p>
    <w:p w:rsidR="00835F84" w:rsidRPr="00835F84" w:rsidRDefault="00835F84" w:rsidP="00835F84">
      <w:pPr>
        <w:pStyle w:val="Brevtekst"/>
        <w:rPr>
          <w:rStyle w:val="Svakutheving"/>
          <w:rFonts w:asciiTheme="majorHAnsi" w:eastAsia="Times New Roman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Forbudet omfatter også transport fra eiendommen til gjenvinningsstasjon når dette utføres av en profesjonell aktør. </w:t>
      </w:r>
    </w:p>
    <w:p w:rsidR="00835F84" w:rsidRPr="00835F84" w:rsidRDefault="00835F84" w:rsidP="00835F84">
      <w:pPr>
        <w:pStyle w:val="Overskrift2"/>
        <w:rPr>
          <w:rStyle w:val="Svakutheving"/>
          <w:rFonts w:eastAsia="Times New Roman" w:cs="Calibri"/>
          <w:i w:val="0"/>
          <w:iCs w:val="0"/>
          <w:color w:val="auto"/>
          <w:sz w:val="22"/>
          <w:szCs w:val="22"/>
          <w:lang w:eastAsia="nb-NO"/>
        </w:rPr>
      </w:pPr>
      <w:bookmarkStart w:id="3" w:name="_Toc522701572"/>
      <w:r w:rsidRPr="00835F84">
        <w:rPr>
          <w:rStyle w:val="Svakutheving"/>
          <w:rFonts w:eastAsia="Times New Roman" w:cs="Calibri"/>
          <w:color w:val="auto"/>
          <w:sz w:val="22"/>
          <w:szCs w:val="22"/>
        </w:rPr>
        <w:t> </w:t>
      </w:r>
      <w:bookmarkStart w:id="4" w:name="_Toc526403449"/>
      <w:r w:rsidRPr="00835F84">
        <w:rPr>
          <w:rStyle w:val="Svakutheving"/>
          <w:rFonts w:eastAsia="Times New Roman" w:cs="Calibri"/>
          <w:color w:val="auto"/>
          <w:sz w:val="22"/>
          <w:szCs w:val="22"/>
        </w:rPr>
        <w:t>Vilkår for samtykke</w:t>
      </w:r>
      <w:bookmarkEnd w:id="3"/>
      <w:bookmarkEnd w:id="4"/>
    </w:p>
    <w:p w:rsidR="00835F84" w:rsidRPr="00835F84" w:rsidRDefault="00835F84" w:rsidP="00835F84">
      <w:pPr>
        <w:pStyle w:val="Brevtekst"/>
        <w:rPr>
          <w:rStyle w:val="Svakutheving"/>
          <w:rFonts w:asciiTheme="majorHAnsi" w:hAnsiTheme="majorHAnsi" w:cs="Calibri"/>
          <w:b/>
          <w:bCs/>
          <w:i w:val="0"/>
          <w:iCs w:val="0"/>
          <w:smallCaps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Samtykke til innsamling av husholdningsavfall kan gis for inntil fem år når følgende kumulative krav er oppfylt:  </w:t>
      </w:r>
    </w:p>
    <w:p w:rsidR="00835F84" w:rsidRPr="00835F84" w:rsidRDefault="00835F84" w:rsidP="00835F84">
      <w:pPr>
        <w:pStyle w:val="Brevtekst"/>
        <w:numPr>
          <w:ilvl w:val="0"/>
          <w:numId w:val="2"/>
        </w:numPr>
        <w:spacing w:after="0"/>
        <w:ind w:left="360"/>
        <w:rPr>
          <w:rStyle w:val="Svakutheving"/>
          <w:rFonts w:asciiTheme="majorHAnsi" w:eastAsia="Times New Roman" w:hAnsiTheme="majorHAnsi" w:cs="Calibri"/>
          <w:i w:val="0"/>
          <w:iCs w:val="0"/>
          <w:sz w:val="22"/>
          <w:szCs w:val="22"/>
          <w:lang w:eastAsia="nb-NO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>Kvalifikasjonskrav</w:t>
      </w:r>
    </w:p>
    <w:p w:rsidR="00835F84" w:rsidRPr="00835F84" w:rsidRDefault="00835F84" w:rsidP="00835F84">
      <w:pPr>
        <w:pStyle w:val="Brevtekst"/>
        <w:spacing w:after="0"/>
        <w:ind w:left="36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Den som skal samle inn husholdningsavfall må være et registrert foretak. Foretaket må være egnet til å foreta - og til å kunne gjennomføre – den innsamlingen det gis tillatelse til. </w:t>
      </w:r>
    </w:p>
    <w:p w:rsidR="00835F84" w:rsidRPr="00835F84" w:rsidRDefault="00835F84" w:rsidP="00835F84">
      <w:pPr>
        <w:pStyle w:val="Brevtekst"/>
        <w:spacing w:after="0"/>
        <w:ind w:left="36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</w:p>
    <w:p w:rsidR="00835F84" w:rsidRPr="00835F84" w:rsidRDefault="00835F84" w:rsidP="00835F84">
      <w:pPr>
        <w:pStyle w:val="Brevtekst"/>
        <w:numPr>
          <w:ilvl w:val="0"/>
          <w:numId w:val="2"/>
        </w:numPr>
        <w:spacing w:after="0"/>
        <w:ind w:left="36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>Krav til utførelse av oppgaven</w:t>
      </w:r>
    </w:p>
    <w:p w:rsidR="00835F84" w:rsidRPr="00835F84" w:rsidRDefault="00835F84" w:rsidP="00835F84">
      <w:pPr>
        <w:pStyle w:val="Brevtekst"/>
        <w:spacing w:after="0"/>
        <w:ind w:left="36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>Innsamling av husholdningsavfall skal skje i henhold til forurensningsloven og øvrig relevant regelverk.</w:t>
      </w:r>
    </w:p>
    <w:p w:rsidR="00835F84" w:rsidRPr="00835F84" w:rsidRDefault="00835F84" w:rsidP="00835F84">
      <w:pPr>
        <w:pStyle w:val="Brevtekst"/>
        <w:spacing w:after="0"/>
        <w:ind w:left="72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</w:p>
    <w:p w:rsidR="00835F84" w:rsidRPr="00835F84" w:rsidRDefault="00835F84" w:rsidP="00835F84">
      <w:pPr>
        <w:pStyle w:val="Brevtekst"/>
        <w:spacing w:after="0"/>
        <w:ind w:left="36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>Alt innsamlet husholdningsavfall skal transporteres til godkjent mottak uten ugrunnet opphold.</w:t>
      </w:r>
    </w:p>
    <w:p w:rsidR="00835F84" w:rsidRPr="00835F84" w:rsidRDefault="00835F84" w:rsidP="00835F84">
      <w:pPr>
        <w:pStyle w:val="Brevtekst"/>
        <w:spacing w:after="0"/>
        <w:ind w:left="72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</w:p>
    <w:p w:rsidR="00835F84" w:rsidRPr="00835F84" w:rsidRDefault="00835F84" w:rsidP="00835F84">
      <w:pPr>
        <w:pStyle w:val="Brevtekst"/>
        <w:spacing w:after="0"/>
        <w:ind w:left="36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Den som samler inn husholdningsavfall skal rapportere hvilke husholdningsavfallstyper som samles inn og omfanget av innsamlingen. Rapportering gjøres til *BIR*, som kan fastsette krav til hvordan rapportering skal skje. </w:t>
      </w:r>
    </w:p>
    <w:p w:rsidR="00835F84" w:rsidRPr="00835F84" w:rsidRDefault="00835F84" w:rsidP="00835F84">
      <w:pPr>
        <w:pStyle w:val="Brevtekst"/>
        <w:spacing w:after="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</w:p>
    <w:p w:rsidR="00835F84" w:rsidRPr="00835F84" w:rsidRDefault="00835F84" w:rsidP="00835F84">
      <w:pPr>
        <w:pStyle w:val="Brevtekst"/>
        <w:spacing w:after="0"/>
        <w:ind w:left="36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>Samtykke kan ikke overdras til annet rettssubjekt.</w:t>
      </w:r>
    </w:p>
    <w:p w:rsidR="00835F84" w:rsidRPr="00835F84" w:rsidRDefault="00835F84" w:rsidP="00835F84">
      <w:pPr>
        <w:pStyle w:val="Brevtekst"/>
        <w:spacing w:after="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</w:p>
    <w:p w:rsidR="00835F84" w:rsidRPr="00835F84" w:rsidRDefault="00835F84" w:rsidP="00835F84">
      <w:pPr>
        <w:pStyle w:val="Brevtekst"/>
        <w:spacing w:after="0"/>
        <w:ind w:left="36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Samtykkemottaker er alene ansvarlig for skade virksomheten påfører kommunen, *BIR* eller tredjepart under utførelse av innsamling som det er gitt samtykke til. </w:t>
      </w:r>
    </w:p>
    <w:p w:rsidR="00835F84" w:rsidRPr="00835F84" w:rsidRDefault="00835F84" w:rsidP="00835F84">
      <w:pPr>
        <w:pStyle w:val="Brevtekst"/>
        <w:spacing w:after="0"/>
        <w:ind w:left="72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</w:p>
    <w:p w:rsidR="00835F84" w:rsidRPr="00835F84" w:rsidRDefault="00835F84" w:rsidP="00835F84">
      <w:pPr>
        <w:pStyle w:val="Brevtekst"/>
        <w:numPr>
          <w:ilvl w:val="0"/>
          <w:numId w:val="2"/>
        </w:numPr>
        <w:ind w:left="36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>Krav til dokumentasjon</w:t>
      </w:r>
    </w:p>
    <w:p w:rsidR="00835F84" w:rsidRPr="00835F84" w:rsidRDefault="00835F84" w:rsidP="00835F84">
      <w:pPr>
        <w:pStyle w:val="Brevtekst"/>
        <w:ind w:left="36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Søknad skal være skriftlig og må inneholde opplysninger om søker og utførelse som gitt i egne retningslinjer. Søknad kan skje elektronisk gjennom nasjonal portal. </w:t>
      </w:r>
    </w:p>
    <w:p w:rsidR="00835F84" w:rsidRPr="00835F84" w:rsidRDefault="00835F84" w:rsidP="00835F84">
      <w:pPr>
        <w:pStyle w:val="Brevtekst"/>
        <w:ind w:left="360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Søknad skal inneholde en forsikring om at søker vil overholde de krav som stilles til innsamling og rapportering i denne </w:t>
      </w:r>
      <w:proofErr w:type="spellStart"/>
      <w:r w:rsidRPr="00835F84">
        <w:rPr>
          <w:rStyle w:val="Svakutheving"/>
          <w:rFonts w:asciiTheme="majorHAnsi" w:hAnsiTheme="majorHAnsi" w:cs="Calibri"/>
          <w:sz w:val="22"/>
          <w:szCs w:val="22"/>
        </w:rPr>
        <w:t>forskriften</w:t>
      </w:r>
      <w:proofErr w:type="spellEnd"/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. </w:t>
      </w:r>
    </w:p>
    <w:p w:rsidR="00835F84" w:rsidRPr="00835F84" w:rsidRDefault="00835F84" w:rsidP="00835F84">
      <w:pPr>
        <w:pStyle w:val="Overskrift2"/>
        <w:rPr>
          <w:rStyle w:val="Svakutheving"/>
          <w:rFonts w:eastAsia="Times New Roman" w:cs="Calibri"/>
          <w:i w:val="0"/>
          <w:iCs w:val="0"/>
          <w:color w:val="auto"/>
          <w:sz w:val="22"/>
          <w:szCs w:val="22"/>
          <w:lang w:eastAsia="nb-NO"/>
        </w:rPr>
      </w:pPr>
      <w:bookmarkStart w:id="5" w:name="_Toc522701573"/>
      <w:bookmarkStart w:id="6" w:name="_Toc526403450"/>
      <w:r w:rsidRPr="00835F84">
        <w:rPr>
          <w:rStyle w:val="Svakutheving"/>
          <w:rFonts w:eastAsia="Times New Roman" w:cs="Calibri"/>
          <w:color w:val="auto"/>
          <w:sz w:val="22"/>
          <w:szCs w:val="22"/>
        </w:rPr>
        <w:t>kommunen</w:t>
      </w:r>
      <w:proofErr w:type="gramStart"/>
      <w:r w:rsidRPr="00835F84">
        <w:rPr>
          <w:rStyle w:val="Svakutheving"/>
          <w:rFonts w:eastAsia="Times New Roman" w:cs="Calibri"/>
          <w:color w:val="auto"/>
          <w:sz w:val="22"/>
          <w:szCs w:val="22"/>
        </w:rPr>
        <w:t>/….</w:t>
      </w:r>
      <w:proofErr w:type="gramEnd"/>
      <w:r w:rsidRPr="00835F84">
        <w:rPr>
          <w:rStyle w:val="Svakutheving"/>
          <w:rFonts w:eastAsia="Times New Roman" w:cs="Calibri"/>
          <w:color w:val="auto"/>
          <w:sz w:val="22"/>
          <w:szCs w:val="22"/>
        </w:rPr>
        <w:t>. kan nekte samtykke</w:t>
      </w:r>
      <w:bookmarkEnd w:id="5"/>
      <w:bookmarkEnd w:id="6"/>
    </w:p>
    <w:p w:rsidR="00835F84" w:rsidRPr="00835F84" w:rsidRDefault="00835F84" w:rsidP="00835F84">
      <w:pPr>
        <w:pStyle w:val="Brevtekst"/>
        <w:rPr>
          <w:rStyle w:val="Svakutheving"/>
          <w:rFonts w:asciiTheme="majorHAnsi" w:hAnsiTheme="majorHAnsi" w:cs="Calibri"/>
          <w:b/>
          <w:bCs/>
          <w:i w:val="0"/>
          <w:iCs w:val="0"/>
          <w:smallCaps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>Selv om vilkårene for samtykke er oppfylt, kan</w:t>
      </w:r>
      <w:proofErr w:type="gramStart"/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 ….</w:t>
      </w:r>
      <w:proofErr w:type="gramEnd"/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. nekte samtykke dersom kommunenes mulighet for økonomisk og rasjonell drift reduseres. </w:t>
      </w:r>
    </w:p>
    <w:p w:rsidR="00835F84" w:rsidRPr="00835F84" w:rsidRDefault="00835F84" w:rsidP="00835F84">
      <w:pPr>
        <w:pStyle w:val="Overskrift2"/>
        <w:rPr>
          <w:rStyle w:val="Svakutheving"/>
          <w:rFonts w:eastAsia="Times New Roman" w:cs="Calibri"/>
          <w:b/>
          <w:bCs/>
          <w:i w:val="0"/>
          <w:iCs w:val="0"/>
          <w:smallCaps/>
          <w:color w:val="auto"/>
          <w:sz w:val="22"/>
          <w:szCs w:val="22"/>
          <w:lang w:eastAsia="nb-NO"/>
        </w:rPr>
      </w:pPr>
      <w:bookmarkStart w:id="7" w:name="_Toc522701574"/>
      <w:bookmarkStart w:id="8" w:name="_Toc526403451"/>
      <w:r w:rsidRPr="00835F84">
        <w:rPr>
          <w:rStyle w:val="Svakutheving"/>
          <w:rFonts w:eastAsia="Times New Roman" w:cs="Calibri"/>
          <w:color w:val="auto"/>
          <w:sz w:val="22"/>
          <w:szCs w:val="22"/>
        </w:rPr>
        <w:lastRenderedPageBreak/>
        <w:t>kommunen</w:t>
      </w:r>
      <w:proofErr w:type="gramStart"/>
      <w:r w:rsidRPr="00835F84">
        <w:rPr>
          <w:rStyle w:val="Svakutheving"/>
          <w:rFonts w:eastAsia="Times New Roman" w:cs="Calibri"/>
          <w:color w:val="auto"/>
          <w:sz w:val="22"/>
          <w:szCs w:val="22"/>
        </w:rPr>
        <w:t>/…</w:t>
      </w:r>
      <w:proofErr w:type="gramEnd"/>
      <w:r w:rsidRPr="00835F84">
        <w:rPr>
          <w:rStyle w:val="Svakutheving"/>
          <w:rFonts w:eastAsia="Times New Roman" w:cs="Calibri"/>
          <w:color w:val="auto"/>
          <w:sz w:val="22"/>
          <w:szCs w:val="22"/>
        </w:rPr>
        <w:t>. kan trekke samtykke tilbake</w:t>
      </w:r>
      <w:bookmarkEnd w:id="7"/>
      <w:bookmarkEnd w:id="8"/>
    </w:p>
    <w:p w:rsidR="00835F84" w:rsidRPr="00835F84" w:rsidRDefault="00835F84" w:rsidP="00835F84">
      <w:pPr>
        <w:pStyle w:val="Brevtekst"/>
        <w:rPr>
          <w:rStyle w:val="Svakutheving"/>
          <w:rFonts w:asciiTheme="majorHAnsi" w:hAnsiTheme="majorHAnsi" w:cs="Calibri"/>
          <w:b/>
          <w:bCs/>
          <w:i w:val="0"/>
          <w:iCs w:val="0"/>
          <w:smallCaps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……. kan trekke samtykke tilbake dersom: </w:t>
      </w:r>
    </w:p>
    <w:p w:rsidR="00835F84" w:rsidRPr="00835F84" w:rsidRDefault="00835F84" w:rsidP="00835F84">
      <w:pPr>
        <w:pStyle w:val="Brevtekst"/>
        <w:numPr>
          <w:ilvl w:val="0"/>
          <w:numId w:val="3"/>
        </w:numPr>
        <w:rPr>
          <w:rStyle w:val="Svakutheving"/>
          <w:rFonts w:asciiTheme="majorHAnsi" w:eastAsia="Times New Roman" w:hAnsiTheme="majorHAnsi" w:cs="Calibri"/>
          <w:i w:val="0"/>
          <w:iCs w:val="0"/>
          <w:sz w:val="22"/>
          <w:szCs w:val="22"/>
          <w:lang w:eastAsia="nb-NO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>Innsamling og behandling ikke skjer i henhold til vedtak og gjeldende regelverk.</w:t>
      </w:r>
    </w:p>
    <w:p w:rsidR="00835F84" w:rsidRPr="00835F84" w:rsidRDefault="00835F84" w:rsidP="00835F84">
      <w:pPr>
        <w:pStyle w:val="Brevtekst"/>
        <w:numPr>
          <w:ilvl w:val="0"/>
          <w:numId w:val="3"/>
        </w:numPr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Forutsetningene for vedtaket endres slik at innsamling i regi av samtykkemottaker reduserer kommunenes mulighet for økonomisk og rasjonell drift. </w:t>
      </w:r>
    </w:p>
    <w:p w:rsidR="00835F84" w:rsidRPr="00835F84" w:rsidRDefault="00835F84" w:rsidP="00835F84">
      <w:pPr>
        <w:pStyle w:val="Brevtekst"/>
        <w:numPr>
          <w:ilvl w:val="0"/>
          <w:numId w:val="3"/>
        </w:numPr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Det blir endringer i offentlige regler og krav som har betydning for tildeling av samtykke. </w:t>
      </w:r>
    </w:p>
    <w:p w:rsidR="00835F84" w:rsidRPr="00835F84" w:rsidRDefault="00835F84" w:rsidP="00835F84">
      <w:pPr>
        <w:pStyle w:val="Brevtekst"/>
        <w:numPr>
          <w:ilvl w:val="0"/>
          <w:numId w:val="3"/>
        </w:numPr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Det foreligger forhold hos samtykkemottaker som ville gitt grunnlag for avvisning etter reglene for offentlige anskaffelser. </w:t>
      </w:r>
    </w:p>
    <w:p w:rsidR="00835F84" w:rsidRPr="00835F84" w:rsidRDefault="00835F84" w:rsidP="00835F84">
      <w:pPr>
        <w:pStyle w:val="Brevtekst"/>
        <w:rPr>
          <w:rStyle w:val="Svakutheving"/>
          <w:rFonts w:asciiTheme="majorHAnsi" w:hAnsiTheme="majorHAnsi" w:cs="Calibri"/>
          <w:i w:val="0"/>
          <w:iCs w:val="0"/>
          <w:sz w:val="22"/>
          <w:szCs w:val="22"/>
        </w:rPr>
      </w:pPr>
      <w:r w:rsidRPr="00835F84">
        <w:rPr>
          <w:rStyle w:val="Svakutheving"/>
          <w:rFonts w:asciiTheme="majorHAnsi" w:hAnsiTheme="majorHAnsi" w:cs="Calibri"/>
          <w:sz w:val="22"/>
          <w:szCs w:val="22"/>
        </w:rPr>
        <w:t xml:space="preserve">Opplistingen er ikke uttømmende. </w:t>
      </w:r>
    </w:p>
    <w:p w:rsidR="00835F84" w:rsidRPr="00835F84" w:rsidRDefault="00835F84" w:rsidP="00835F84">
      <w:pPr>
        <w:pStyle w:val="Overskrift2"/>
        <w:rPr>
          <w:rStyle w:val="Svakutheving"/>
          <w:rFonts w:eastAsia="Times New Roman" w:cs="Calibri"/>
          <w:i w:val="0"/>
          <w:iCs w:val="0"/>
          <w:color w:val="auto"/>
          <w:sz w:val="22"/>
          <w:szCs w:val="22"/>
          <w:lang w:eastAsia="nb-NO"/>
        </w:rPr>
      </w:pPr>
      <w:bookmarkStart w:id="9" w:name="_Toc522701575"/>
      <w:bookmarkStart w:id="10" w:name="_Toc526403452"/>
      <w:r w:rsidRPr="00835F84">
        <w:rPr>
          <w:rStyle w:val="Svakutheving"/>
          <w:rFonts w:eastAsia="Times New Roman" w:cs="Calibri"/>
          <w:color w:val="auto"/>
          <w:sz w:val="22"/>
          <w:szCs w:val="22"/>
        </w:rPr>
        <w:t>Tilsyn og kontroll</w:t>
      </w:r>
      <w:bookmarkEnd w:id="9"/>
      <w:bookmarkEnd w:id="10"/>
    </w:p>
    <w:p w:rsidR="00835F84" w:rsidRPr="00835F84" w:rsidRDefault="00835F84" w:rsidP="00835F84">
      <w:pPr>
        <w:rPr>
          <w:rFonts w:asciiTheme="majorHAnsi" w:hAnsiTheme="majorHAnsi"/>
        </w:rPr>
      </w:pPr>
      <w:r w:rsidRPr="00835F84">
        <w:rPr>
          <w:rFonts w:asciiTheme="majorHAnsi" w:hAnsiTheme="majorHAnsi"/>
        </w:rPr>
        <w:t>……. skal føre tilsyn og kontroll med virksomheter som har fått samtykke til innsamling av husholdningsavfall. Tilsyn og kontroll skjer innenfor rammene av forurensningsloven kapittel 7.</w:t>
      </w:r>
    </w:p>
    <w:p w:rsidR="00835F84" w:rsidRPr="00835F84" w:rsidRDefault="00835F84" w:rsidP="00835F84">
      <w:pPr>
        <w:pStyle w:val="Overskrift2"/>
        <w:rPr>
          <w:rFonts w:eastAsia="Times New Roman"/>
          <w:sz w:val="22"/>
          <w:szCs w:val="22"/>
        </w:rPr>
      </w:pPr>
      <w:bookmarkStart w:id="11" w:name="_Toc522701576"/>
      <w:bookmarkStart w:id="12" w:name="_Toc526403453"/>
      <w:r w:rsidRPr="00835F84">
        <w:rPr>
          <w:rFonts w:eastAsia="Times New Roman"/>
          <w:sz w:val="22"/>
          <w:szCs w:val="22"/>
        </w:rPr>
        <w:t>Gebyr for saksbehandling og tilsyn</w:t>
      </w:r>
      <w:bookmarkEnd w:id="11"/>
      <w:bookmarkEnd w:id="12"/>
    </w:p>
    <w:p w:rsidR="00835F84" w:rsidRPr="00835F84" w:rsidRDefault="00835F84" w:rsidP="00835F84">
      <w:pPr>
        <w:pStyle w:val="Default"/>
        <w:rPr>
          <w:rFonts w:asciiTheme="majorHAnsi" w:hAnsiTheme="majorHAnsi" w:cs="Calibri"/>
          <w:sz w:val="22"/>
          <w:szCs w:val="22"/>
        </w:rPr>
      </w:pPr>
      <w:r w:rsidRPr="00835F84">
        <w:rPr>
          <w:rFonts w:asciiTheme="majorHAnsi" w:hAnsiTheme="majorHAnsi" w:cs="Calibri"/>
          <w:sz w:val="22"/>
          <w:szCs w:val="22"/>
        </w:rPr>
        <w:t xml:space="preserve">…… kan kreve gebyr for behandling av tillatelser i medhold av denne </w:t>
      </w:r>
      <w:proofErr w:type="spellStart"/>
      <w:r w:rsidRPr="00835F84">
        <w:rPr>
          <w:rFonts w:asciiTheme="majorHAnsi" w:hAnsiTheme="majorHAnsi" w:cs="Calibri"/>
          <w:sz w:val="22"/>
          <w:szCs w:val="22"/>
        </w:rPr>
        <w:t>forskriften</w:t>
      </w:r>
      <w:proofErr w:type="spellEnd"/>
      <w:r w:rsidRPr="00835F84">
        <w:rPr>
          <w:rFonts w:asciiTheme="majorHAnsi" w:hAnsiTheme="majorHAnsi" w:cs="Calibri"/>
          <w:sz w:val="22"/>
          <w:szCs w:val="22"/>
        </w:rPr>
        <w:t xml:space="preserve">. Gebyret skal ikke overstige …… kostnader ved saksbehandling og kontroll. </w:t>
      </w:r>
    </w:p>
    <w:p w:rsidR="00835F84" w:rsidRPr="00835F84" w:rsidRDefault="00835F84" w:rsidP="00835F84">
      <w:pPr>
        <w:rPr>
          <w:rFonts w:asciiTheme="majorHAnsi" w:hAnsiTheme="majorHAnsi" w:cs="Calibri"/>
        </w:rPr>
      </w:pPr>
    </w:p>
    <w:p w:rsidR="00835F84" w:rsidRPr="00835F84" w:rsidRDefault="00835F84" w:rsidP="00835F84">
      <w:pPr>
        <w:rPr>
          <w:rFonts w:asciiTheme="majorHAnsi" w:hAnsiTheme="majorHAnsi"/>
        </w:rPr>
      </w:pPr>
      <w:r w:rsidRPr="00835F84">
        <w:rPr>
          <w:rFonts w:asciiTheme="majorHAnsi" w:hAnsiTheme="majorHAnsi"/>
        </w:rPr>
        <w:t xml:space="preserve">…….. kan kreve gebyr for gjennomføring av kontrolltiltak som skal sikre at </w:t>
      </w:r>
      <w:proofErr w:type="spellStart"/>
      <w:r w:rsidRPr="00835F84">
        <w:rPr>
          <w:rFonts w:asciiTheme="majorHAnsi" w:hAnsiTheme="majorHAnsi"/>
        </w:rPr>
        <w:t>forskriften</w:t>
      </w:r>
      <w:proofErr w:type="spellEnd"/>
      <w:r w:rsidRPr="00835F84">
        <w:rPr>
          <w:rFonts w:asciiTheme="majorHAnsi" w:hAnsiTheme="majorHAnsi"/>
        </w:rPr>
        <w:t xml:space="preserve"> eller vedtak med hjemmel i </w:t>
      </w:r>
      <w:proofErr w:type="spellStart"/>
      <w:r w:rsidRPr="00835F84">
        <w:rPr>
          <w:rFonts w:asciiTheme="majorHAnsi" w:hAnsiTheme="majorHAnsi"/>
        </w:rPr>
        <w:t>forskriften</w:t>
      </w:r>
      <w:proofErr w:type="spellEnd"/>
      <w:r w:rsidRPr="00835F84">
        <w:rPr>
          <w:rFonts w:asciiTheme="majorHAnsi" w:hAnsiTheme="majorHAnsi"/>
        </w:rPr>
        <w:t xml:space="preserve"> blir fulgt. Gebyret skal ikke overstige …… kostnader ved gjennomføring av kontrollen.</w:t>
      </w:r>
    </w:p>
    <w:p w:rsidR="00835F84" w:rsidRPr="00835F84" w:rsidRDefault="00835F84" w:rsidP="00835F84">
      <w:pPr>
        <w:rPr>
          <w:rFonts w:asciiTheme="majorHAnsi" w:hAnsiTheme="majorHAnsi"/>
          <w:b/>
          <w:bCs/>
          <w:color w:val="808080"/>
          <w:lang w:eastAsia="nb-NO"/>
        </w:rPr>
      </w:pPr>
    </w:p>
    <w:p w:rsidR="00DA31B5" w:rsidRPr="00835F84" w:rsidRDefault="00755BA3" w:rsidP="00DA31B5">
      <w:pPr>
        <w:pStyle w:val="KSBedrift"/>
        <w:rPr>
          <w:rFonts w:asciiTheme="majorHAnsi" w:hAnsiTheme="majorHAnsi"/>
          <w:sz w:val="22"/>
        </w:rPr>
      </w:pPr>
    </w:p>
    <w:p w:rsidR="0080250B" w:rsidRPr="00835F84" w:rsidRDefault="00755BA3" w:rsidP="00DA31B5">
      <w:pPr>
        <w:pStyle w:val="KSBedrift"/>
        <w:rPr>
          <w:rFonts w:asciiTheme="majorHAnsi" w:hAnsiTheme="majorHAnsi"/>
          <w:sz w:val="22"/>
        </w:rPr>
      </w:pPr>
    </w:p>
    <w:sectPr w:rsidR="0080250B" w:rsidRPr="00835F84" w:rsidSect="00414DC5">
      <w:headerReference w:type="default" r:id="rId7"/>
      <w:headerReference w:type="first" r:id="rId8"/>
      <w:pgSz w:w="11900" w:h="16840"/>
      <w:pgMar w:top="252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A3" w:rsidRDefault="00755BA3">
      <w:r>
        <w:separator/>
      </w:r>
    </w:p>
  </w:endnote>
  <w:endnote w:type="continuationSeparator" w:id="0">
    <w:p w:rsidR="00755BA3" w:rsidRDefault="0075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A3" w:rsidRDefault="00755BA3">
      <w:r>
        <w:separator/>
      </w:r>
    </w:p>
  </w:footnote>
  <w:footnote w:type="continuationSeparator" w:id="0">
    <w:p w:rsidR="00755BA3" w:rsidRDefault="00755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F3" w:rsidRDefault="00414DC5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40005</wp:posOffset>
          </wp:positionH>
          <wp:positionV relativeFrom="paragraph">
            <wp:posOffset>195878</wp:posOffset>
          </wp:positionV>
          <wp:extent cx="1736164" cy="215153"/>
          <wp:effectExtent l="25400" t="0" r="0" b="0"/>
          <wp:wrapNone/>
          <wp:docPr id="5" name="Bilde 5" descr=":::KS Bedrift Logo:positiv versjon:Wmf versjoner:KSBedriftAvfal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::KS Bedrift Logo:positiv versjon:Wmf versjoner:KSBedriftAvfall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164" cy="215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9F3" w:rsidRDefault="00414DC5">
    <w:pPr>
      <w:pStyle w:val="Topptekst"/>
    </w:pPr>
    <w:r w:rsidRPr="003149F3">
      <w:rPr>
        <w:noProof/>
        <w:lang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40005</wp:posOffset>
          </wp:positionH>
          <wp:positionV relativeFrom="paragraph">
            <wp:posOffset>199777</wp:posOffset>
          </wp:positionV>
          <wp:extent cx="1737139" cy="212034"/>
          <wp:effectExtent l="25400" t="0" r="0" b="0"/>
          <wp:wrapNone/>
          <wp:docPr id="1" name="Bilde 1" descr=":::KS Bedrift Logo:positiv versjon:Wmf versjoner:KSBedriftAvfall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::KS Bedrift Logo:positiv versjon:Wmf versjoner:KSBedriftAvfall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164" cy="2151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80643"/>
    <w:multiLevelType w:val="hybridMultilevel"/>
    <w:tmpl w:val="EEF48BF2"/>
    <w:lvl w:ilvl="0" w:tplc="4E8A54EA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F138A"/>
    <w:multiLevelType w:val="hybridMultilevel"/>
    <w:tmpl w:val="1A103D54"/>
    <w:lvl w:ilvl="0" w:tplc="BB80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01D80"/>
    <w:multiLevelType w:val="multilevel"/>
    <w:tmpl w:val="D556DA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69b8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84"/>
    <w:rsid w:val="00414DC5"/>
    <w:rsid w:val="00755BA3"/>
    <w:rsid w:val="00835F84"/>
    <w:rsid w:val="009A7A7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9b833"/>
    </o:shapedefaults>
    <o:shapelayout v:ext="edit">
      <o:idmap v:ext="edit" data="1"/>
    </o:shapelayout>
  </w:shapeDefaults>
  <w:decimalSymbol w:val=","/>
  <w:listSeparator w:val=";"/>
  <w14:docId w14:val="18D3974C"/>
  <w15:docId w15:val="{C5324CBC-6F89-4422-BCFC-83982D1C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84"/>
    <w:pPr>
      <w:spacing w:after="160"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35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5F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KSBedriftoverskrift">
    <w:name w:val="KS Bedrift overskrift"/>
    <w:basedOn w:val="KSBedrift"/>
    <w:autoRedefine/>
    <w:qFormat/>
    <w:rsid w:val="00556AB9"/>
    <w:rPr>
      <w:sz w:val="32"/>
    </w:rPr>
  </w:style>
  <w:style w:type="paragraph" w:styleId="Topptekst">
    <w:name w:val="header"/>
    <w:basedOn w:val="Normal"/>
    <w:link w:val="TopptekstTegn"/>
    <w:uiPriority w:val="99"/>
    <w:semiHidden/>
    <w:unhideWhenUsed/>
    <w:rsid w:val="0080250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250B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semiHidden/>
    <w:unhideWhenUsed/>
    <w:rsid w:val="0080250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250B"/>
    <w:rPr>
      <w:rFonts w:ascii="Arial" w:hAnsi="Arial"/>
    </w:rPr>
  </w:style>
  <w:style w:type="paragraph" w:customStyle="1" w:styleId="KSBedrift">
    <w:name w:val="KS Bedrift"/>
    <w:basedOn w:val="Normal"/>
    <w:autoRedefine/>
    <w:qFormat/>
    <w:rsid w:val="00E90471"/>
    <w:rPr>
      <w:rFonts w:ascii="Book Antiqua" w:hAnsi="Book Antiqua"/>
      <w:sz w:val="20"/>
    </w:rPr>
  </w:style>
  <w:style w:type="paragraph" w:customStyle="1" w:styleId="KSBedriftdato">
    <w:name w:val="KS Bedrift dato"/>
    <w:basedOn w:val="KSBedrift"/>
    <w:autoRedefine/>
    <w:qFormat/>
    <w:rsid w:val="00DA31B5"/>
    <w:pPr>
      <w:spacing w:before="240"/>
      <w:ind w:right="1758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35F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835F84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BrevtekstTegn">
    <w:name w:val="Brevtekst Tegn"/>
    <w:basedOn w:val="Standardskriftforavsnitt"/>
    <w:link w:val="Brevtekst"/>
    <w:locked/>
    <w:rsid w:val="00835F84"/>
    <w:rPr>
      <w:rFonts w:ascii="Verdana" w:hAnsi="Verdana"/>
    </w:rPr>
  </w:style>
  <w:style w:type="paragraph" w:customStyle="1" w:styleId="Brevtekst">
    <w:name w:val="Brevtekst"/>
    <w:basedOn w:val="Normal"/>
    <w:link w:val="BrevtekstTegn"/>
    <w:rsid w:val="00835F84"/>
    <w:pPr>
      <w:spacing w:after="240" w:line="240" w:lineRule="auto"/>
    </w:pPr>
    <w:rPr>
      <w:rFonts w:ascii="Verdana" w:hAnsi="Verdana"/>
      <w:sz w:val="24"/>
      <w:szCs w:val="24"/>
    </w:rPr>
  </w:style>
  <w:style w:type="paragraph" w:customStyle="1" w:styleId="Default">
    <w:name w:val="Default"/>
    <w:basedOn w:val="Normal"/>
    <w:rsid w:val="00835F84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835F84"/>
    <w:rPr>
      <w:i/>
      <w:iCs/>
      <w:color w:val="40404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35F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360prod2015\docprod\templates\KSBedrift_Avfall_Logoar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KSBedrift_Avfall_Logoark</Template>
  <TotalTime>3</TotalTime>
  <Pages>2</Pages>
  <Words>490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Gandalf Kommunikasjon AS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Haugland</dc:creator>
  <cp:lastModifiedBy>Marianne Haugland</cp:lastModifiedBy>
  <cp:revision>1</cp:revision>
  <cp:lastPrinted>2012-05-21T13:43:00Z</cp:lastPrinted>
  <dcterms:created xsi:type="dcterms:W3CDTF">2018-10-04T06:34:00Z</dcterms:created>
  <dcterms:modified xsi:type="dcterms:W3CDTF">2018-10-04T06:37:00Z</dcterms:modified>
</cp:coreProperties>
</file>