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CF" w:rsidRDefault="0063491D" w:rsidP="007E7DCF">
      <w:pPr>
        <w:pStyle w:val="KSBedrift"/>
      </w:pPr>
      <w:r w:rsidRPr="007E7DCF">
        <w:t>Sammendrag fra «</w:t>
      </w:r>
      <w:r w:rsidR="007E7DCF" w:rsidRPr="007E7DCF">
        <w:t>Erfaringsseminar om endringer i pensjon og beredskapsvakt - hva har skjedd og hvordan?</w:t>
      </w:r>
      <w:r w:rsidRPr="007E7DCF">
        <w:t>»</w:t>
      </w:r>
    </w:p>
    <w:p w:rsidR="007E7DCF" w:rsidRDefault="007E7DCF" w:rsidP="007E7DCF">
      <w:pPr>
        <w:pStyle w:val="KSBedrift"/>
      </w:pPr>
    </w:p>
    <w:p w:rsidR="007E7DCF" w:rsidRPr="007E7DCF" w:rsidRDefault="007E7DCF" w:rsidP="007E7DCF">
      <w:pPr>
        <w:rPr>
          <w:rFonts w:ascii="Times New Roman" w:hAnsi="Times New Roman" w:cs="Times New Roman"/>
          <w:sz w:val="24"/>
          <w:szCs w:val="24"/>
        </w:rPr>
      </w:pPr>
      <w:r w:rsidRPr="007E7DCF">
        <w:rPr>
          <w:rFonts w:ascii="Times New Roman" w:hAnsi="Times New Roman" w:cs="Times New Roman"/>
          <w:sz w:val="24"/>
          <w:szCs w:val="24"/>
        </w:rPr>
        <w:t xml:space="preserve">KS Bedrift inviterte energibedriftene til et «erfaringsseminar» </w:t>
      </w:r>
      <w:r w:rsidR="00F11662">
        <w:rPr>
          <w:rFonts w:ascii="Times New Roman" w:hAnsi="Times New Roman" w:cs="Times New Roman"/>
          <w:sz w:val="24"/>
          <w:szCs w:val="24"/>
        </w:rPr>
        <w:t>den 21. januar</w:t>
      </w:r>
      <w:r w:rsidR="00F404EB">
        <w:rPr>
          <w:rFonts w:ascii="Times New Roman" w:hAnsi="Times New Roman" w:cs="Times New Roman"/>
          <w:sz w:val="24"/>
          <w:szCs w:val="24"/>
        </w:rPr>
        <w:t xml:space="preserve">. Temaene var </w:t>
      </w:r>
      <w:r w:rsidR="00FE4C50">
        <w:rPr>
          <w:rFonts w:ascii="Times New Roman" w:hAnsi="Times New Roman" w:cs="Times New Roman"/>
          <w:sz w:val="24"/>
          <w:szCs w:val="24"/>
        </w:rPr>
        <w:t xml:space="preserve">1) </w:t>
      </w:r>
      <w:r w:rsidRPr="007E7DCF">
        <w:rPr>
          <w:rFonts w:ascii="Times New Roman" w:hAnsi="Times New Roman" w:cs="Times New Roman"/>
          <w:sz w:val="24"/>
          <w:szCs w:val="24"/>
        </w:rPr>
        <w:t xml:space="preserve">muligheter for </w:t>
      </w:r>
      <w:r w:rsidR="00AC0736" w:rsidRPr="007E7DCF">
        <w:rPr>
          <w:rFonts w:ascii="Times New Roman" w:hAnsi="Times New Roman" w:cs="Times New Roman"/>
          <w:sz w:val="24"/>
          <w:szCs w:val="24"/>
        </w:rPr>
        <w:t>alternativ</w:t>
      </w:r>
      <w:r w:rsidRPr="007E7DCF">
        <w:rPr>
          <w:rFonts w:ascii="Times New Roman" w:hAnsi="Times New Roman" w:cs="Times New Roman"/>
          <w:sz w:val="24"/>
          <w:szCs w:val="24"/>
        </w:rPr>
        <w:t xml:space="preserve"> pensjonsordning og </w:t>
      </w:r>
      <w:r w:rsidR="00FE4C50">
        <w:rPr>
          <w:rFonts w:ascii="Times New Roman" w:hAnsi="Times New Roman" w:cs="Times New Roman"/>
          <w:sz w:val="24"/>
          <w:szCs w:val="24"/>
        </w:rPr>
        <w:t xml:space="preserve">2) </w:t>
      </w:r>
      <w:r w:rsidRPr="007E7DCF">
        <w:rPr>
          <w:rFonts w:ascii="Times New Roman" w:hAnsi="Times New Roman" w:cs="Times New Roman"/>
          <w:sz w:val="24"/>
          <w:szCs w:val="24"/>
        </w:rPr>
        <w:t>endring av beredskapsfaktor.</w:t>
      </w:r>
    </w:p>
    <w:p w:rsidR="0063491D" w:rsidRPr="00FE4C50" w:rsidRDefault="00854E09" w:rsidP="00FE4C50">
      <w:pPr>
        <w:pStyle w:val="Listeavsnitt"/>
        <w:numPr>
          <w:ilvl w:val="0"/>
          <w:numId w:val="9"/>
        </w:numPr>
        <w:rPr>
          <w:rFonts w:ascii="Times New Roman" w:hAnsi="Times New Roman" w:cs="Times New Roman"/>
          <w:b/>
          <w:u w:val="single"/>
        </w:rPr>
      </w:pPr>
      <w:r w:rsidRPr="00FE4C50">
        <w:rPr>
          <w:rFonts w:ascii="Times New Roman" w:hAnsi="Times New Roman" w:cs="Times New Roman"/>
          <w:b/>
          <w:u w:val="single"/>
        </w:rPr>
        <w:t>M</w:t>
      </w:r>
      <w:r w:rsidR="0063491D" w:rsidRPr="00FE4C50">
        <w:rPr>
          <w:rFonts w:ascii="Times New Roman" w:hAnsi="Times New Roman" w:cs="Times New Roman"/>
          <w:b/>
          <w:u w:val="single"/>
        </w:rPr>
        <w:t>ulighet for alternativ pensjonsordning</w:t>
      </w:r>
    </w:p>
    <w:p w:rsidR="0063491D" w:rsidRPr="001B2B61" w:rsidRDefault="0063491D" w:rsidP="0063491D">
      <w:pPr>
        <w:rPr>
          <w:rFonts w:ascii="Times New Roman" w:hAnsi="Times New Roman" w:cs="Times New Roman"/>
        </w:rPr>
      </w:pPr>
      <w:r w:rsidRPr="001B2B61">
        <w:rPr>
          <w:rFonts w:ascii="Times New Roman" w:hAnsi="Times New Roman" w:cs="Times New Roman"/>
        </w:rPr>
        <w:t xml:space="preserve">Mellomoppgjøret i 2015 åpnet for alternativ pensjonsordning (Energiavtalen § 12-1) med </w:t>
      </w:r>
      <w:r>
        <w:rPr>
          <w:rFonts w:ascii="Times New Roman" w:hAnsi="Times New Roman" w:cs="Times New Roman"/>
        </w:rPr>
        <w:t xml:space="preserve">blant annet </w:t>
      </w:r>
      <w:r w:rsidRPr="001B2B61">
        <w:rPr>
          <w:rFonts w:ascii="Times New Roman" w:hAnsi="Times New Roman" w:cs="Times New Roman"/>
        </w:rPr>
        <w:t>følgende forutsetninger:</w:t>
      </w:r>
    </w:p>
    <w:p w:rsidR="0063491D" w:rsidRPr="001B2B61" w:rsidRDefault="0063491D" w:rsidP="0063491D">
      <w:pPr>
        <w:pStyle w:val="Listeavsnitt"/>
        <w:numPr>
          <w:ilvl w:val="0"/>
          <w:numId w:val="1"/>
        </w:numPr>
        <w:rPr>
          <w:rFonts w:ascii="Times New Roman" w:hAnsi="Times New Roman" w:cs="Times New Roman"/>
        </w:rPr>
      </w:pPr>
      <w:r w:rsidRPr="001B2B61">
        <w:rPr>
          <w:rFonts w:ascii="Times New Roman" w:hAnsi="Times New Roman" w:cs="Times New Roman"/>
        </w:rPr>
        <w:t>Enighet med tillitsvalgte som representerer minst 2/3 av de fagorganiserte ansatte</w:t>
      </w:r>
    </w:p>
    <w:p w:rsidR="0063491D" w:rsidRPr="001B2B61" w:rsidRDefault="0063491D" w:rsidP="0063491D">
      <w:pPr>
        <w:pStyle w:val="Listeavsnitt"/>
        <w:numPr>
          <w:ilvl w:val="0"/>
          <w:numId w:val="1"/>
        </w:numPr>
        <w:rPr>
          <w:rFonts w:ascii="Times New Roman" w:hAnsi="Times New Roman" w:cs="Times New Roman"/>
        </w:rPr>
      </w:pPr>
      <w:r w:rsidRPr="001B2B61">
        <w:rPr>
          <w:rFonts w:ascii="Times New Roman" w:hAnsi="Times New Roman" w:cs="Times New Roman"/>
        </w:rPr>
        <w:t>Grundig prosess med informasjon om hva endringer vil innebære</w:t>
      </w:r>
    </w:p>
    <w:p w:rsidR="0063491D" w:rsidRPr="001B2B61" w:rsidRDefault="00C241EB" w:rsidP="0063491D">
      <w:pPr>
        <w:pStyle w:val="Listeavsnitt"/>
        <w:numPr>
          <w:ilvl w:val="0"/>
          <w:numId w:val="1"/>
        </w:numPr>
        <w:rPr>
          <w:rFonts w:ascii="Times New Roman" w:hAnsi="Times New Roman" w:cs="Times New Roman"/>
        </w:rPr>
      </w:pPr>
      <w:r>
        <w:rPr>
          <w:rFonts w:ascii="Times New Roman" w:hAnsi="Times New Roman" w:cs="Times New Roman"/>
        </w:rPr>
        <w:t>De s</w:t>
      </w:r>
      <w:r w:rsidR="0063491D" w:rsidRPr="001B2B61">
        <w:rPr>
          <w:rFonts w:ascii="Times New Roman" w:hAnsi="Times New Roman" w:cs="Times New Roman"/>
        </w:rPr>
        <w:t>entrale partene skal informeres om at prosess starter</w:t>
      </w:r>
    </w:p>
    <w:p w:rsidR="0063491D" w:rsidRPr="001B2B61" w:rsidRDefault="0063491D" w:rsidP="0063491D">
      <w:pPr>
        <w:pStyle w:val="Listeavsnitt"/>
        <w:numPr>
          <w:ilvl w:val="0"/>
          <w:numId w:val="1"/>
        </w:numPr>
        <w:rPr>
          <w:rFonts w:ascii="Times New Roman" w:hAnsi="Times New Roman" w:cs="Times New Roman"/>
        </w:rPr>
      </w:pPr>
      <w:r w:rsidRPr="001B2B61">
        <w:rPr>
          <w:rFonts w:ascii="Times New Roman" w:hAnsi="Times New Roman" w:cs="Times New Roman"/>
        </w:rPr>
        <w:t>Ved eventuel</w:t>
      </w:r>
      <w:r w:rsidR="00C241EB">
        <w:rPr>
          <w:rFonts w:ascii="Times New Roman" w:hAnsi="Times New Roman" w:cs="Times New Roman"/>
        </w:rPr>
        <w:t>le</w:t>
      </w:r>
      <w:r w:rsidRPr="001B2B61">
        <w:rPr>
          <w:rFonts w:ascii="Times New Roman" w:hAnsi="Times New Roman" w:cs="Times New Roman"/>
        </w:rPr>
        <w:t xml:space="preserve"> valgmuligheter for de ansatte, skal de ulike alternativene belyses</w:t>
      </w:r>
    </w:p>
    <w:p w:rsidR="0063491D" w:rsidRPr="001B2B61" w:rsidRDefault="007E7DCF" w:rsidP="0063491D">
      <w:pPr>
        <w:rPr>
          <w:rFonts w:ascii="Times New Roman" w:hAnsi="Times New Roman" w:cs="Times New Roman"/>
        </w:rPr>
      </w:pPr>
      <w:r>
        <w:rPr>
          <w:rFonts w:ascii="Times New Roman" w:hAnsi="Times New Roman" w:cs="Times New Roman"/>
        </w:rPr>
        <w:t>Det er ingen tvil om at a</w:t>
      </w:r>
      <w:r w:rsidR="0063491D" w:rsidRPr="001B2B61">
        <w:rPr>
          <w:rFonts w:ascii="Times New Roman" w:hAnsi="Times New Roman" w:cs="Times New Roman"/>
        </w:rPr>
        <w:t xml:space="preserve">vgjørelsen om endring av pensjonsordningen skal ligge lokalt. Det er utarbeidet en veileder som gir retningslinjer for gjennomføring av en slik prosess.  </w:t>
      </w:r>
    </w:p>
    <w:p w:rsidR="0063491D" w:rsidRDefault="0063491D" w:rsidP="0063491D">
      <w:pPr>
        <w:rPr>
          <w:rFonts w:ascii="Times New Roman" w:hAnsi="Times New Roman" w:cs="Times New Roman"/>
        </w:rPr>
      </w:pPr>
      <w:r w:rsidRPr="001B2B61">
        <w:rPr>
          <w:rFonts w:ascii="Times New Roman" w:hAnsi="Times New Roman" w:cs="Times New Roman"/>
        </w:rPr>
        <w:t xml:space="preserve">KS </w:t>
      </w:r>
      <w:r w:rsidR="008158BE">
        <w:rPr>
          <w:rFonts w:ascii="Times New Roman" w:hAnsi="Times New Roman" w:cs="Times New Roman"/>
        </w:rPr>
        <w:t>B</w:t>
      </w:r>
      <w:r w:rsidRPr="001B2B61">
        <w:rPr>
          <w:rFonts w:ascii="Times New Roman" w:hAnsi="Times New Roman" w:cs="Times New Roman"/>
        </w:rPr>
        <w:t xml:space="preserve">edrift har gjennomført en tariffundersøkelse blant energimedlemmene. Resultatet (drøyt en tredjedel av energibedriftene har svart) viser at omtrent like mange som ikke har gjort noen endringer i pensjonsordningen, har igangsatt en prosess. Ca. </w:t>
      </w:r>
      <w:r w:rsidR="00A00808">
        <w:rPr>
          <w:rFonts w:ascii="Times New Roman" w:hAnsi="Times New Roman" w:cs="Times New Roman"/>
        </w:rPr>
        <w:t>ni</w:t>
      </w:r>
      <w:r w:rsidRPr="001B2B61">
        <w:rPr>
          <w:rFonts w:ascii="Times New Roman" w:hAnsi="Times New Roman" w:cs="Times New Roman"/>
        </w:rPr>
        <w:t xml:space="preserve"> prosent er kommet så langt at de har endret sin pensjonsordning. </w:t>
      </w:r>
    </w:p>
    <w:p w:rsidR="0063491D" w:rsidRDefault="0063491D" w:rsidP="0063491D">
      <w:pPr>
        <w:rPr>
          <w:rFonts w:ascii="Times New Roman" w:hAnsi="Times New Roman" w:cs="Times New Roman"/>
        </w:rPr>
      </w:pPr>
      <w:r>
        <w:rPr>
          <w:rFonts w:ascii="Times New Roman" w:hAnsi="Times New Roman" w:cs="Times New Roman"/>
        </w:rPr>
        <w:t xml:space="preserve">De bedriftene som har endret sin pensjonsordning har hatt et mandat om at ansatte skal komme minst like godt ut i en eventuell ny ordning. Det er nedsatt styrings- / arbeidsgrupper bestående av samtlige tillitsvalgte i bedriften og tilsvarende antall fra arbeidsgiversiden. Bedriftene er opptatt av kompetanseheving blant samtlige i styrings- / arbeidsgruppene og de øvrige ansatte. Hver enkelt ansatt har blitt tilbudt og fått gjennomført flere individuelle samtaler med en ekstern rådgiver. </w:t>
      </w:r>
      <w:r w:rsidR="00545E03">
        <w:rPr>
          <w:rFonts w:ascii="Times New Roman" w:hAnsi="Times New Roman" w:cs="Times New Roman"/>
        </w:rPr>
        <w:t>B</w:t>
      </w:r>
      <w:r w:rsidR="009E2EF1">
        <w:rPr>
          <w:rFonts w:ascii="Times New Roman" w:hAnsi="Times New Roman" w:cs="Times New Roman"/>
        </w:rPr>
        <w:t xml:space="preserve">edriftene </w:t>
      </w:r>
      <w:r w:rsidR="00132FB9">
        <w:rPr>
          <w:rFonts w:ascii="Times New Roman" w:hAnsi="Times New Roman" w:cs="Times New Roman"/>
        </w:rPr>
        <w:t xml:space="preserve">har </w:t>
      </w:r>
      <w:r w:rsidR="009E2EF1">
        <w:rPr>
          <w:rFonts w:ascii="Times New Roman" w:hAnsi="Times New Roman" w:cs="Times New Roman"/>
        </w:rPr>
        <w:t>vurdert ulike rådgivere før det forelå en enighet om hvilken ekstern uavhengig rådgiver som skulle benyttes i prosessen</w:t>
      </w:r>
      <w:r>
        <w:rPr>
          <w:rFonts w:ascii="Times New Roman" w:hAnsi="Times New Roman" w:cs="Times New Roman"/>
        </w:rPr>
        <w:t>. Bedriftene påpekte viktigheten av å bruke god tid i denne prosessen, informere godt nok til alle involverte i form av informasjonsskriv, allmøter, individuelle samtaler o.l.</w:t>
      </w:r>
      <w:r w:rsidR="009E2EF1">
        <w:rPr>
          <w:rFonts w:ascii="Times New Roman" w:hAnsi="Times New Roman" w:cs="Times New Roman"/>
        </w:rPr>
        <w:t xml:space="preserve"> Det må settes av god tid til å kunne forstå prosessen, alternativene og konsekvensene. </w:t>
      </w:r>
    </w:p>
    <w:p w:rsidR="009E2EF1" w:rsidRPr="001B2B61" w:rsidRDefault="009E2EF1" w:rsidP="009E2EF1">
      <w:pPr>
        <w:rPr>
          <w:rFonts w:ascii="Times New Roman" w:hAnsi="Times New Roman" w:cs="Times New Roman"/>
        </w:rPr>
      </w:pPr>
      <w:r w:rsidRPr="001B2B61">
        <w:rPr>
          <w:rFonts w:ascii="Times New Roman" w:hAnsi="Times New Roman" w:cs="Times New Roman"/>
        </w:rPr>
        <w:t xml:space="preserve">Skiftet av pensjonsleverandør medfører større utgifter de første årene, men gir vesentlig mer forutsigbarhet. Må nok ha et perspektiv på 15-20 år fram i tid før kostnadene til pensjonsordning blir mye lettere å bære. </w:t>
      </w:r>
    </w:p>
    <w:p w:rsidR="009E2EF1" w:rsidRDefault="009E2EF1" w:rsidP="0063491D">
      <w:pPr>
        <w:rPr>
          <w:rFonts w:ascii="Times New Roman" w:hAnsi="Times New Roman" w:cs="Times New Roman"/>
        </w:rPr>
      </w:pPr>
      <w:r>
        <w:rPr>
          <w:rFonts w:ascii="Times New Roman" w:hAnsi="Times New Roman" w:cs="Times New Roman"/>
        </w:rPr>
        <w:t xml:space="preserve">KLP deltok på seminaret og informerte om at ved omdanning </w:t>
      </w:r>
      <w:r w:rsidRPr="001B2B61">
        <w:rPr>
          <w:rFonts w:ascii="Times New Roman" w:hAnsi="Times New Roman" w:cs="Times New Roman"/>
        </w:rPr>
        <w:t>av pensjonsordning</w:t>
      </w:r>
      <w:r>
        <w:rPr>
          <w:rFonts w:ascii="Times New Roman" w:hAnsi="Times New Roman" w:cs="Times New Roman"/>
        </w:rPr>
        <w:t>en hvor ordningen lukkes, så kan dette gjøres når som helst på året, mens en over</w:t>
      </w:r>
      <w:r w:rsidRPr="001B2B61">
        <w:rPr>
          <w:rFonts w:ascii="Times New Roman" w:hAnsi="Times New Roman" w:cs="Times New Roman"/>
        </w:rPr>
        <w:t xml:space="preserve">gang til ny ordning </w:t>
      </w:r>
      <w:r>
        <w:rPr>
          <w:rFonts w:ascii="Times New Roman" w:hAnsi="Times New Roman" w:cs="Times New Roman"/>
        </w:rPr>
        <w:t xml:space="preserve">kan </w:t>
      </w:r>
      <w:r w:rsidRPr="001B2B61">
        <w:rPr>
          <w:rFonts w:ascii="Times New Roman" w:hAnsi="Times New Roman" w:cs="Times New Roman"/>
        </w:rPr>
        <w:t xml:space="preserve">kun </w:t>
      </w:r>
      <w:r>
        <w:rPr>
          <w:rFonts w:ascii="Times New Roman" w:hAnsi="Times New Roman" w:cs="Times New Roman"/>
        </w:rPr>
        <w:t xml:space="preserve">gjøres </w:t>
      </w:r>
      <w:r w:rsidRPr="001B2B61">
        <w:rPr>
          <w:rFonts w:ascii="Times New Roman" w:hAnsi="Times New Roman" w:cs="Times New Roman"/>
        </w:rPr>
        <w:t>fra 1.1.</w:t>
      </w:r>
    </w:p>
    <w:p w:rsidR="007E7DCF" w:rsidRPr="006116CE" w:rsidRDefault="007E7DCF" w:rsidP="007E7DCF">
      <w:pPr>
        <w:rPr>
          <w:rFonts w:ascii="Times New Roman" w:hAnsi="Times New Roman" w:cs="Times New Roman"/>
        </w:rPr>
      </w:pPr>
      <w:r w:rsidRPr="006116CE">
        <w:rPr>
          <w:rFonts w:ascii="Times New Roman" w:hAnsi="Times New Roman" w:cs="Times New Roman"/>
        </w:rPr>
        <w:t>Felles lærdom fra bedriftene</w:t>
      </w:r>
      <w:r w:rsidR="00090EE1" w:rsidRPr="006116CE">
        <w:rPr>
          <w:rFonts w:ascii="Times New Roman" w:hAnsi="Times New Roman" w:cs="Times New Roman"/>
        </w:rPr>
        <w:t>:</w:t>
      </w:r>
    </w:p>
    <w:p w:rsidR="007E7DCF" w:rsidRPr="006116CE" w:rsidRDefault="007E7DCF" w:rsidP="007E7DCF">
      <w:pPr>
        <w:pStyle w:val="Listeavsnitt"/>
        <w:numPr>
          <w:ilvl w:val="0"/>
          <w:numId w:val="3"/>
        </w:numPr>
        <w:rPr>
          <w:rFonts w:ascii="Times New Roman" w:hAnsi="Times New Roman" w:cs="Times New Roman"/>
        </w:rPr>
      </w:pPr>
      <w:r w:rsidRPr="006116CE">
        <w:rPr>
          <w:rFonts w:ascii="Times New Roman" w:hAnsi="Times New Roman" w:cs="Times New Roman"/>
        </w:rPr>
        <w:t>Bruk tilstrekkelig tid til prosessen</w:t>
      </w:r>
    </w:p>
    <w:p w:rsidR="007E7DCF" w:rsidRPr="006116CE" w:rsidRDefault="007E7DCF" w:rsidP="007E7DCF">
      <w:pPr>
        <w:pStyle w:val="Listeavsnitt"/>
        <w:numPr>
          <w:ilvl w:val="0"/>
          <w:numId w:val="3"/>
        </w:numPr>
        <w:rPr>
          <w:rFonts w:ascii="Times New Roman" w:hAnsi="Times New Roman" w:cs="Times New Roman"/>
        </w:rPr>
      </w:pPr>
      <w:r w:rsidRPr="006116CE">
        <w:rPr>
          <w:rFonts w:ascii="Times New Roman" w:hAnsi="Times New Roman" w:cs="Times New Roman"/>
        </w:rPr>
        <w:t>Involver tillitsvalgte og informer ansatte helt fra start</w:t>
      </w:r>
    </w:p>
    <w:p w:rsidR="007E7DCF" w:rsidRPr="006116CE" w:rsidRDefault="007E7DCF" w:rsidP="007E7DCF">
      <w:pPr>
        <w:pStyle w:val="Listeavsnitt"/>
        <w:numPr>
          <w:ilvl w:val="0"/>
          <w:numId w:val="3"/>
        </w:numPr>
        <w:rPr>
          <w:rFonts w:ascii="Times New Roman" w:hAnsi="Times New Roman" w:cs="Times New Roman"/>
        </w:rPr>
      </w:pPr>
      <w:r w:rsidRPr="006116CE">
        <w:rPr>
          <w:rFonts w:ascii="Times New Roman" w:hAnsi="Times New Roman" w:cs="Times New Roman"/>
        </w:rPr>
        <w:t>Legg vekt på kompetanseoppbygging – sett av nok tid slik at både ledelse og tillitsvalgte som skal delta i prosessen har nok kompetanse til å gjøre vurderingene</w:t>
      </w:r>
    </w:p>
    <w:p w:rsidR="00854E09" w:rsidRPr="006116CE" w:rsidRDefault="00854E09" w:rsidP="0063491D">
      <w:pPr>
        <w:rPr>
          <w:rFonts w:ascii="Times New Roman" w:hAnsi="Times New Roman" w:cs="Times New Roman"/>
          <w:u w:val="single"/>
        </w:rPr>
      </w:pPr>
    </w:p>
    <w:p w:rsidR="007E7DCF" w:rsidRPr="00FE4C50" w:rsidRDefault="00854E09" w:rsidP="00FE4C50">
      <w:pPr>
        <w:pStyle w:val="Listeavsnitt"/>
        <w:numPr>
          <w:ilvl w:val="0"/>
          <w:numId w:val="9"/>
        </w:numPr>
        <w:rPr>
          <w:rFonts w:ascii="Times New Roman" w:hAnsi="Times New Roman" w:cs="Times New Roman"/>
          <w:b/>
          <w:u w:val="single"/>
        </w:rPr>
      </w:pPr>
      <w:r w:rsidRPr="00FE4C50">
        <w:rPr>
          <w:rFonts w:ascii="Times New Roman" w:hAnsi="Times New Roman" w:cs="Times New Roman"/>
          <w:b/>
          <w:u w:val="single"/>
        </w:rPr>
        <w:lastRenderedPageBreak/>
        <w:t>N</w:t>
      </w:r>
      <w:r w:rsidR="007E7DCF" w:rsidRPr="00FE4C50">
        <w:rPr>
          <w:rFonts w:ascii="Times New Roman" w:hAnsi="Times New Roman" w:cs="Times New Roman"/>
          <w:b/>
          <w:u w:val="single"/>
        </w:rPr>
        <w:t xml:space="preserve">y omregningsfaktor for beredskapsvakt </w:t>
      </w:r>
    </w:p>
    <w:p w:rsidR="00177A65" w:rsidRPr="00177A65" w:rsidRDefault="00177A65" w:rsidP="007E7DCF">
      <w:pPr>
        <w:rPr>
          <w:rFonts w:ascii="Times New Roman" w:hAnsi="Times New Roman" w:cs="Times New Roman"/>
        </w:rPr>
      </w:pPr>
      <w:r w:rsidRPr="00177A65">
        <w:rPr>
          <w:rFonts w:ascii="Times New Roman" w:hAnsi="Times New Roman" w:cs="Times New Roman"/>
        </w:rPr>
        <w:t>Arbeidsmiljølovens bestemmelse i § 10-4 (3) om hvor stor del av beredskapsvakten som skal regnes inn i den alminnelige arbeidstiden, ble endret 1. juli 2015. Der hovedregelen tidligere var at minst 1/5 av vakten skulle regnes med i den alminnelige arbeidstiden, er hovedregelen nå at minst 1/7 av beredskapsvakten skal regnes med.</w:t>
      </w:r>
    </w:p>
    <w:p w:rsidR="00177A65" w:rsidRPr="00177A65" w:rsidRDefault="00177A65" w:rsidP="007E7DCF">
      <w:pPr>
        <w:rPr>
          <w:rFonts w:ascii="Times New Roman" w:hAnsi="Times New Roman" w:cs="Times New Roman"/>
        </w:rPr>
      </w:pPr>
      <w:r w:rsidRPr="00177A65">
        <w:rPr>
          <w:rFonts w:ascii="Times New Roman" w:hAnsi="Times New Roman" w:cs="Times New Roman"/>
        </w:rPr>
        <w:t>Arbeidsgiver og arbeidstakers tillitsvalgte i virksomhet som er bundet av tariffavtale, kan ved skriftlig avtale beslutte at en annen omregningsbrøk skal benyttes. I våre tariffavtaler har partene blitt enige om å følge arbeidsmiljølovens hovedregel. </w:t>
      </w:r>
    </w:p>
    <w:p w:rsidR="00177A65" w:rsidRPr="00177A65" w:rsidRDefault="00177A65" w:rsidP="00177A65">
      <w:pPr>
        <w:pStyle w:val="NormalWeb"/>
        <w:rPr>
          <w:sz w:val="22"/>
          <w:szCs w:val="22"/>
        </w:rPr>
      </w:pPr>
      <w:r w:rsidRPr="00177A65">
        <w:rPr>
          <w:sz w:val="22"/>
          <w:szCs w:val="22"/>
        </w:rPr>
        <w:t>Selv om tariffbestemmelsen viser til at omregningsbrøken i arbeidsmiljøloven for tiden er 1/5, gjelder altså ikke det etter 1. juli. Nå er hovedregelen 1/7 – og det er den dere skal benytte – med mindre dere har inngått avtale lokalt om annen omregningsfaktor eller har avtalt lokalt at den skal være 1/5.  </w:t>
      </w:r>
    </w:p>
    <w:p w:rsidR="00177A65" w:rsidRPr="00177A65" w:rsidRDefault="00177A65" w:rsidP="00177A65">
      <w:pPr>
        <w:pStyle w:val="NormalWeb"/>
        <w:rPr>
          <w:sz w:val="22"/>
          <w:szCs w:val="22"/>
        </w:rPr>
      </w:pPr>
      <w:r w:rsidRPr="00177A65">
        <w:rPr>
          <w:sz w:val="22"/>
          <w:szCs w:val="22"/>
        </w:rPr>
        <w:t>Hvis dere har inngått lokal avtale, og dere ønsker å endre den, må denne sies opp. En lokal særavtale skal normalt angi både avtalens virkningstid og frist for oppsigelse. Dersom dette ikke er angitt i avtalen, er det arbeidstvistlovens bestemmelser om virkningstid og oppsigelsesfrist som gjelder (henholdsvis 3 år og 3 måneder). </w:t>
      </w:r>
    </w:p>
    <w:p w:rsidR="00177A65" w:rsidRPr="00177A65" w:rsidRDefault="00177A65" w:rsidP="00177A65">
      <w:pPr>
        <w:pStyle w:val="NormalWeb"/>
        <w:rPr>
          <w:sz w:val="22"/>
          <w:szCs w:val="22"/>
        </w:rPr>
      </w:pPr>
      <w:r w:rsidRPr="00177A65">
        <w:rPr>
          <w:sz w:val="22"/>
          <w:szCs w:val="22"/>
        </w:rPr>
        <w:t>At arbeidsmiljøloven er endret og omregningsbrøken framover vil være 1/7, kan anses som en så vidt betydelig endring av arbeidsvilkår at bedriften er pliktig til å drøfte dette med de tillitsvalgte iht. Hovedavtalens del C § 3-2-1. KS Bedrift anbefaler at det gjennomføres slike drøftinger – i tillegg til generell informasjon til de berørte ansatte.  </w:t>
      </w:r>
    </w:p>
    <w:p w:rsidR="00177A65" w:rsidRPr="00177A65" w:rsidRDefault="00177A65" w:rsidP="00177A65">
      <w:pPr>
        <w:pStyle w:val="NormalWeb"/>
        <w:rPr>
          <w:sz w:val="22"/>
          <w:szCs w:val="22"/>
        </w:rPr>
      </w:pPr>
      <w:r w:rsidRPr="00177A65">
        <w:rPr>
          <w:sz w:val="22"/>
          <w:szCs w:val="22"/>
        </w:rPr>
        <w:t>Hvis bedriften har operert med arbeidsplaner der omregnet vakttid er lagt inn som avspaseringsdager, er det et ytterligere behov for drøftinger med de tillitsvalgte. Dette følger av arbeidsmiljølovens § 10-3</w:t>
      </w:r>
    </w:p>
    <w:p w:rsidR="007E7DCF" w:rsidRPr="00177A65" w:rsidRDefault="007E7DCF" w:rsidP="007E7DCF">
      <w:pPr>
        <w:rPr>
          <w:rFonts w:ascii="Times New Roman" w:hAnsi="Times New Roman" w:cs="Times New Roman"/>
        </w:rPr>
      </w:pPr>
      <w:r w:rsidRPr="00177A65">
        <w:rPr>
          <w:rFonts w:ascii="Times New Roman" w:hAnsi="Times New Roman" w:cs="Times New Roman"/>
        </w:rPr>
        <w:t>KS Bedrift har sammen med EL &amp; IT og NITO hatt et fellesmøte med Arbeidstilsynet høsten 2015 hvor det bl</w:t>
      </w:r>
      <w:r w:rsidR="002928A8">
        <w:rPr>
          <w:rFonts w:ascii="Times New Roman" w:hAnsi="Times New Roman" w:cs="Times New Roman"/>
        </w:rPr>
        <w:t>ant annet</w:t>
      </w:r>
      <w:r w:rsidRPr="00177A65">
        <w:rPr>
          <w:rFonts w:ascii="Times New Roman" w:hAnsi="Times New Roman" w:cs="Times New Roman"/>
        </w:rPr>
        <w:t xml:space="preserve"> </w:t>
      </w:r>
      <w:r w:rsidR="002928A8">
        <w:rPr>
          <w:rFonts w:ascii="Times New Roman" w:hAnsi="Times New Roman" w:cs="Times New Roman"/>
        </w:rPr>
        <w:t xml:space="preserve">ble </w:t>
      </w:r>
      <w:r w:rsidRPr="00177A65">
        <w:rPr>
          <w:rFonts w:ascii="Times New Roman" w:hAnsi="Times New Roman" w:cs="Times New Roman"/>
        </w:rPr>
        <w:t>informert følgende fra Arbeidstilsynet:</w:t>
      </w:r>
    </w:p>
    <w:p w:rsidR="007E7DCF" w:rsidRPr="00177A65" w:rsidRDefault="005F5C8C" w:rsidP="007E7DCF">
      <w:pPr>
        <w:rPr>
          <w:rFonts w:ascii="Times New Roman" w:hAnsi="Times New Roman" w:cs="Times New Roman"/>
        </w:rPr>
      </w:pPr>
      <w:r>
        <w:rPr>
          <w:rFonts w:ascii="Times New Roman" w:hAnsi="Times New Roman" w:cs="Times New Roman"/>
        </w:rPr>
        <w:t>Man m</w:t>
      </w:r>
      <w:r w:rsidR="007E7DCF" w:rsidRPr="00177A65">
        <w:rPr>
          <w:rFonts w:ascii="Times New Roman" w:hAnsi="Times New Roman" w:cs="Times New Roman"/>
        </w:rPr>
        <w:t>å vurdere om beredskapsfaktoren er urimelig og legger da følgende faktorer til grunn:</w:t>
      </w:r>
    </w:p>
    <w:p w:rsidR="007E7DCF" w:rsidRPr="00177A65" w:rsidRDefault="007E7DCF" w:rsidP="007E7DCF">
      <w:pPr>
        <w:pStyle w:val="Listeavsnitt"/>
        <w:numPr>
          <w:ilvl w:val="3"/>
          <w:numId w:val="4"/>
        </w:numPr>
        <w:ind w:left="709"/>
        <w:rPr>
          <w:rFonts w:ascii="Times New Roman" w:hAnsi="Times New Roman" w:cs="Times New Roman"/>
        </w:rPr>
      </w:pPr>
      <w:r w:rsidRPr="00177A65">
        <w:rPr>
          <w:rFonts w:ascii="Times New Roman" w:hAnsi="Times New Roman" w:cs="Times New Roman"/>
        </w:rPr>
        <w:t xml:space="preserve">Bevegelsesfrihet </w:t>
      </w:r>
    </w:p>
    <w:p w:rsidR="007E7DCF" w:rsidRPr="00177A65" w:rsidRDefault="007E7DCF" w:rsidP="007E7DCF">
      <w:pPr>
        <w:pStyle w:val="Listeavsnitt"/>
        <w:numPr>
          <w:ilvl w:val="4"/>
          <w:numId w:val="4"/>
        </w:numPr>
        <w:ind w:left="1418"/>
        <w:rPr>
          <w:rFonts w:ascii="Times New Roman" w:hAnsi="Times New Roman" w:cs="Times New Roman"/>
        </w:rPr>
      </w:pPr>
      <w:r w:rsidRPr="00177A65">
        <w:rPr>
          <w:rFonts w:ascii="Times New Roman" w:hAnsi="Times New Roman" w:cs="Times New Roman"/>
        </w:rPr>
        <w:t>Tilgangen til tekniske hjelpemidler gjør at belastningen og bundetheten ved vaktordningen blir mindre</w:t>
      </w:r>
    </w:p>
    <w:p w:rsidR="007E7DCF" w:rsidRPr="00177A65" w:rsidRDefault="007E7DCF" w:rsidP="007E7DCF">
      <w:pPr>
        <w:pStyle w:val="Listeavsnitt"/>
        <w:numPr>
          <w:ilvl w:val="4"/>
          <w:numId w:val="4"/>
        </w:numPr>
        <w:ind w:left="1418"/>
        <w:rPr>
          <w:rFonts w:ascii="Times New Roman" w:hAnsi="Times New Roman" w:cs="Times New Roman"/>
        </w:rPr>
      </w:pPr>
      <w:r w:rsidRPr="00177A65">
        <w:rPr>
          <w:rFonts w:ascii="Times New Roman" w:hAnsi="Times New Roman" w:cs="Times New Roman"/>
        </w:rPr>
        <w:t>Hjelpemidlets geografiske rekkevidde og om det gir en reell økt bevegelsesfrihet</w:t>
      </w:r>
    </w:p>
    <w:p w:rsidR="007E7DCF" w:rsidRPr="00177A65" w:rsidRDefault="007E7DCF" w:rsidP="007E7DCF">
      <w:pPr>
        <w:pStyle w:val="Listeavsnitt"/>
        <w:numPr>
          <w:ilvl w:val="3"/>
          <w:numId w:val="4"/>
        </w:numPr>
        <w:ind w:left="709"/>
        <w:rPr>
          <w:rFonts w:ascii="Times New Roman" w:hAnsi="Times New Roman" w:cs="Times New Roman"/>
        </w:rPr>
      </w:pPr>
      <w:r w:rsidRPr="00177A65">
        <w:rPr>
          <w:rFonts w:ascii="Times New Roman" w:hAnsi="Times New Roman" w:cs="Times New Roman"/>
        </w:rPr>
        <w:t>Responstid /utrykningstiden</w:t>
      </w:r>
    </w:p>
    <w:p w:rsidR="007E7DCF" w:rsidRPr="00177A65" w:rsidRDefault="007E7DCF" w:rsidP="007E7DCF">
      <w:pPr>
        <w:pStyle w:val="Listeavsnitt"/>
        <w:numPr>
          <w:ilvl w:val="3"/>
          <w:numId w:val="4"/>
        </w:numPr>
        <w:ind w:left="709"/>
        <w:rPr>
          <w:rFonts w:ascii="Times New Roman" w:hAnsi="Times New Roman" w:cs="Times New Roman"/>
        </w:rPr>
      </w:pPr>
      <w:r w:rsidRPr="00177A65">
        <w:rPr>
          <w:rFonts w:ascii="Times New Roman" w:hAnsi="Times New Roman" w:cs="Times New Roman"/>
        </w:rPr>
        <w:t>Antall utrykninger /sannsynlighet/ og lengden</w:t>
      </w:r>
    </w:p>
    <w:p w:rsidR="007E7DCF" w:rsidRPr="00177A65" w:rsidRDefault="007E7DCF" w:rsidP="007E7DCF">
      <w:pPr>
        <w:pStyle w:val="Listeavsnitt"/>
        <w:numPr>
          <w:ilvl w:val="3"/>
          <w:numId w:val="4"/>
        </w:numPr>
        <w:ind w:left="709"/>
        <w:rPr>
          <w:rFonts w:ascii="Times New Roman" w:hAnsi="Times New Roman" w:cs="Times New Roman"/>
        </w:rPr>
      </w:pPr>
      <w:r w:rsidRPr="00177A65">
        <w:rPr>
          <w:rFonts w:ascii="Times New Roman" w:hAnsi="Times New Roman" w:cs="Times New Roman"/>
        </w:rPr>
        <w:t xml:space="preserve">Kompleksitet </w:t>
      </w:r>
    </w:p>
    <w:p w:rsidR="007E7DCF" w:rsidRPr="00177A65" w:rsidRDefault="007E7DCF" w:rsidP="007E7DCF">
      <w:pPr>
        <w:pStyle w:val="Listeavsnitt"/>
        <w:numPr>
          <w:ilvl w:val="3"/>
          <w:numId w:val="5"/>
        </w:numPr>
        <w:ind w:left="709"/>
        <w:rPr>
          <w:rFonts w:ascii="Times New Roman" w:hAnsi="Times New Roman" w:cs="Times New Roman"/>
        </w:rPr>
      </w:pPr>
      <w:r w:rsidRPr="00177A65">
        <w:rPr>
          <w:rFonts w:ascii="Times New Roman" w:hAnsi="Times New Roman" w:cs="Times New Roman"/>
        </w:rPr>
        <w:t>Når tid på døgnet</w:t>
      </w:r>
    </w:p>
    <w:p w:rsidR="007E7DCF" w:rsidRPr="00177A65" w:rsidRDefault="00204899" w:rsidP="00204899">
      <w:pPr>
        <w:rPr>
          <w:rFonts w:ascii="Times New Roman" w:hAnsi="Times New Roman" w:cs="Times New Roman"/>
        </w:rPr>
      </w:pPr>
      <w:r w:rsidRPr="00177A65">
        <w:rPr>
          <w:rFonts w:ascii="Times New Roman" w:hAnsi="Times New Roman" w:cs="Times New Roman"/>
        </w:rPr>
        <w:t>For at saken skal være best mulig opplyst for Arbeidstilsynet så må følgende opplysninger fremlegges:</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arbeidstakers bevegelsesfrihet</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uttrykningstiden</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påregneligheten for utrykning/antall utrykning (tidligere loggføring)</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lengden av utrykningen (tidligere loggføringer)</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hvorvidt arbeidet er psykisk og/eller fysisk belastende</w:t>
      </w:r>
    </w:p>
    <w:p w:rsidR="007E7DCF" w:rsidRPr="00177A65" w:rsidRDefault="007E7DCF" w:rsidP="00204899">
      <w:pPr>
        <w:pStyle w:val="Listeavsnitt"/>
        <w:numPr>
          <w:ilvl w:val="4"/>
          <w:numId w:val="6"/>
        </w:numPr>
        <w:ind w:left="709"/>
        <w:rPr>
          <w:rFonts w:ascii="Times New Roman" w:hAnsi="Times New Roman" w:cs="Times New Roman"/>
        </w:rPr>
      </w:pPr>
      <w:r w:rsidRPr="00177A65">
        <w:rPr>
          <w:rFonts w:ascii="Times New Roman" w:hAnsi="Times New Roman" w:cs="Times New Roman"/>
        </w:rPr>
        <w:t>uttalelse fra tillitsvalgt/arbeidsgiver</w:t>
      </w:r>
    </w:p>
    <w:p w:rsidR="00204899" w:rsidRPr="00177A65" w:rsidRDefault="00204899" w:rsidP="00204899">
      <w:pPr>
        <w:pStyle w:val="Listeavsnitt"/>
        <w:rPr>
          <w:rFonts w:ascii="Times New Roman" w:hAnsi="Times New Roman" w:cs="Times New Roman"/>
        </w:rPr>
      </w:pPr>
    </w:p>
    <w:p w:rsidR="007E7DCF" w:rsidRPr="001B2B61" w:rsidRDefault="00204899" w:rsidP="0063491D">
      <w:pPr>
        <w:rPr>
          <w:rFonts w:ascii="Times New Roman" w:hAnsi="Times New Roman" w:cs="Times New Roman"/>
        </w:rPr>
      </w:pPr>
      <w:r w:rsidRPr="00177A65">
        <w:rPr>
          <w:rFonts w:ascii="Times New Roman" w:hAnsi="Times New Roman" w:cs="Times New Roman"/>
        </w:rPr>
        <w:lastRenderedPageBreak/>
        <w:t xml:space="preserve">Tidligere ble slike saker i Arbeidstilsynet behandlet lokalt, men dette ble sentralisert fra 1.1.2016 til Bergen. Er det inngått avtale om beredskapsfaktoren, så kan ikke den saken behandles av Arbeidstilsynet.  Dersom det er uenighet om beredskapsfaktoren så må den part som er uenig, sende saken til Arbeidstilsynet. Inntil det foreligger en avgjørelse fra Arbeidstilsynet, så gjelder beredskapsfaktor 1/7. </w:t>
      </w:r>
      <w:bookmarkStart w:id="0" w:name="_GoBack"/>
      <w:bookmarkEnd w:id="0"/>
    </w:p>
    <w:sectPr w:rsidR="007E7DCF" w:rsidRPr="001B2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689"/>
    <w:multiLevelType w:val="hybridMultilevel"/>
    <w:tmpl w:val="C8C81C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3067B4"/>
    <w:multiLevelType w:val="hybridMultilevel"/>
    <w:tmpl w:val="C512F6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E6E6876"/>
    <w:multiLevelType w:val="hybridMultilevel"/>
    <w:tmpl w:val="69BCEEA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1">
      <w:start w:val="1"/>
      <w:numFmt w:val="bullet"/>
      <w:lvlText w:val=""/>
      <w:lvlJc w:val="left"/>
      <w:pPr>
        <w:ind w:left="3600" w:hanging="360"/>
      </w:pPr>
      <w:rPr>
        <w:rFonts w:ascii="Symbol" w:hAnsi="Symbo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A5E721E"/>
    <w:multiLevelType w:val="hybridMultilevel"/>
    <w:tmpl w:val="87F665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428244E6"/>
    <w:multiLevelType w:val="hybridMultilevel"/>
    <w:tmpl w:val="258607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D8F689A"/>
    <w:multiLevelType w:val="hybridMultilevel"/>
    <w:tmpl w:val="E1E0D8DA"/>
    <w:lvl w:ilvl="0" w:tplc="C7E8AC56">
      <w:start w:val="12"/>
      <w:numFmt w:val="bullet"/>
      <w:lvlText w:val="-"/>
      <w:lvlJc w:val="left"/>
      <w:pPr>
        <w:ind w:left="720" w:hanging="360"/>
      </w:pPr>
      <w:rPr>
        <w:rFonts w:ascii="Book Antiqua" w:eastAsiaTheme="minorHAnsi" w:hAnsi="Book Antiqu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207530F"/>
    <w:multiLevelType w:val="hybridMultilevel"/>
    <w:tmpl w:val="73A616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9CE22CD"/>
    <w:multiLevelType w:val="hybridMultilevel"/>
    <w:tmpl w:val="B1F45A5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7B275AC0"/>
    <w:multiLevelType w:val="hybridMultilevel"/>
    <w:tmpl w:val="7E200C4C"/>
    <w:lvl w:ilvl="0" w:tplc="F5AEAE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1D"/>
    <w:rsid w:val="00090EE1"/>
    <w:rsid w:val="00132FB9"/>
    <w:rsid w:val="00177A65"/>
    <w:rsid w:val="00204899"/>
    <w:rsid w:val="002757B0"/>
    <w:rsid w:val="002928A8"/>
    <w:rsid w:val="002C6B5F"/>
    <w:rsid w:val="00325417"/>
    <w:rsid w:val="0035391D"/>
    <w:rsid w:val="003A1144"/>
    <w:rsid w:val="00500B8F"/>
    <w:rsid w:val="00545E03"/>
    <w:rsid w:val="005B583D"/>
    <w:rsid w:val="005F5C8C"/>
    <w:rsid w:val="006116CE"/>
    <w:rsid w:val="0063491D"/>
    <w:rsid w:val="006E20E3"/>
    <w:rsid w:val="007E7DCF"/>
    <w:rsid w:val="008158BE"/>
    <w:rsid w:val="00854E09"/>
    <w:rsid w:val="008D1F27"/>
    <w:rsid w:val="008E650F"/>
    <w:rsid w:val="00936F0B"/>
    <w:rsid w:val="00972F1E"/>
    <w:rsid w:val="009E2EF1"/>
    <w:rsid w:val="00A00808"/>
    <w:rsid w:val="00A6484B"/>
    <w:rsid w:val="00AC0736"/>
    <w:rsid w:val="00B04B01"/>
    <w:rsid w:val="00B944E9"/>
    <w:rsid w:val="00C241EB"/>
    <w:rsid w:val="00F11662"/>
    <w:rsid w:val="00F13899"/>
    <w:rsid w:val="00F404EB"/>
    <w:rsid w:val="00FA58A4"/>
    <w:rsid w:val="00FE4C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1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3491D"/>
    <w:pPr>
      <w:ind w:left="720"/>
      <w:contextualSpacing/>
    </w:pPr>
  </w:style>
  <w:style w:type="paragraph" w:customStyle="1" w:styleId="KSBedrift">
    <w:name w:val="KS Bedrift"/>
    <w:basedOn w:val="Normal"/>
    <w:autoRedefine/>
    <w:qFormat/>
    <w:rsid w:val="007E7DCF"/>
    <w:pPr>
      <w:spacing w:after="0" w:line="240" w:lineRule="auto"/>
    </w:pPr>
    <w:rPr>
      <w:rFonts w:ascii="Times New Roman" w:hAnsi="Times New Roman" w:cs="Times New Roman"/>
      <w:b/>
      <w:sz w:val="24"/>
      <w:szCs w:val="24"/>
    </w:rPr>
  </w:style>
  <w:style w:type="paragraph" w:styleId="NormalWeb">
    <w:name w:val="Normal (Web)"/>
    <w:basedOn w:val="Normal"/>
    <w:uiPriority w:val="99"/>
    <w:semiHidden/>
    <w:unhideWhenUsed/>
    <w:rsid w:val="00177A65"/>
    <w:pPr>
      <w:spacing w:after="150"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1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3491D"/>
    <w:pPr>
      <w:ind w:left="720"/>
      <w:contextualSpacing/>
    </w:pPr>
  </w:style>
  <w:style w:type="paragraph" w:customStyle="1" w:styleId="KSBedrift">
    <w:name w:val="KS Bedrift"/>
    <w:basedOn w:val="Normal"/>
    <w:autoRedefine/>
    <w:qFormat/>
    <w:rsid w:val="007E7DCF"/>
    <w:pPr>
      <w:spacing w:after="0" w:line="240" w:lineRule="auto"/>
    </w:pPr>
    <w:rPr>
      <w:rFonts w:ascii="Times New Roman" w:hAnsi="Times New Roman" w:cs="Times New Roman"/>
      <w:b/>
      <w:sz w:val="24"/>
      <w:szCs w:val="24"/>
    </w:rPr>
  </w:style>
  <w:style w:type="paragraph" w:styleId="NormalWeb">
    <w:name w:val="Normal (Web)"/>
    <w:basedOn w:val="Normal"/>
    <w:uiPriority w:val="99"/>
    <w:semiHidden/>
    <w:unhideWhenUsed/>
    <w:rsid w:val="00177A65"/>
    <w:pPr>
      <w:spacing w:after="15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0106">
      <w:bodyDiv w:val="1"/>
      <w:marLeft w:val="0"/>
      <w:marRight w:val="0"/>
      <w:marTop w:val="0"/>
      <w:marBottom w:val="0"/>
      <w:divBdr>
        <w:top w:val="none" w:sz="0" w:space="0" w:color="auto"/>
        <w:left w:val="none" w:sz="0" w:space="0" w:color="auto"/>
        <w:bottom w:val="none" w:sz="0" w:space="0" w:color="auto"/>
        <w:right w:val="none" w:sz="0" w:space="0" w:color="auto"/>
      </w:divBdr>
      <w:divsChild>
        <w:div w:id="1612856345">
          <w:marLeft w:val="0"/>
          <w:marRight w:val="0"/>
          <w:marTop w:val="0"/>
          <w:marBottom w:val="0"/>
          <w:divBdr>
            <w:top w:val="none" w:sz="0" w:space="0" w:color="auto"/>
            <w:left w:val="none" w:sz="0" w:space="0" w:color="auto"/>
            <w:bottom w:val="none" w:sz="0" w:space="0" w:color="auto"/>
            <w:right w:val="none" w:sz="0" w:space="0" w:color="auto"/>
          </w:divBdr>
          <w:divsChild>
            <w:div w:id="2085831470">
              <w:marLeft w:val="-225"/>
              <w:marRight w:val="-225"/>
              <w:marTop w:val="0"/>
              <w:marBottom w:val="0"/>
              <w:divBdr>
                <w:top w:val="none" w:sz="0" w:space="0" w:color="auto"/>
                <w:left w:val="none" w:sz="0" w:space="0" w:color="auto"/>
                <w:bottom w:val="none" w:sz="0" w:space="0" w:color="auto"/>
                <w:right w:val="none" w:sz="0" w:space="0" w:color="auto"/>
              </w:divBdr>
              <w:divsChild>
                <w:div w:id="1037852078">
                  <w:marLeft w:val="0"/>
                  <w:marRight w:val="0"/>
                  <w:marTop w:val="0"/>
                  <w:marBottom w:val="0"/>
                  <w:divBdr>
                    <w:top w:val="none" w:sz="0" w:space="0" w:color="auto"/>
                    <w:left w:val="none" w:sz="0" w:space="0" w:color="auto"/>
                    <w:bottom w:val="none" w:sz="0" w:space="0" w:color="auto"/>
                    <w:right w:val="none" w:sz="0" w:space="0" w:color="auto"/>
                  </w:divBdr>
                  <w:divsChild>
                    <w:div w:id="10802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948</Words>
  <Characters>5027</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Kanwal Suleman</dc:creator>
  <cp:lastModifiedBy>Nicolay Biørn-Lian</cp:lastModifiedBy>
  <cp:revision>8</cp:revision>
  <dcterms:created xsi:type="dcterms:W3CDTF">2016-02-05T14:06:00Z</dcterms:created>
  <dcterms:modified xsi:type="dcterms:W3CDTF">2016-02-05T14:15:00Z</dcterms:modified>
</cp:coreProperties>
</file>